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70"/>
        <w:gridCol w:w="4640"/>
        <w:gridCol w:w="1394"/>
      </w:tblGrid>
      <w:tr w:rsidR="00000000">
        <w:trPr>
          <w:cantSplit/>
          <w:tblCellSpacing w:w="0" w:type="dxa"/>
        </w:trPr>
        <w:tc>
          <w:tcPr>
            <w:tcW w:w="500" w:type="pct"/>
            <w:shd w:val="clear" w:color="auto" w:fill="003366"/>
            <w:vAlign w:val="center"/>
            <w:hideMark/>
          </w:tcPr>
          <w:p w:rsidR="00000000" w:rsidRDefault="000E639E">
            <w:pPr>
              <w:rPr>
                <w:rFonts w:eastAsia="Times New Roman"/>
                <w:color w:val="FFFFFF"/>
                <w:sz w:val="19"/>
                <w:szCs w:val="19"/>
              </w:rPr>
            </w:pPr>
            <w:r>
              <w:rPr>
                <w:rFonts w:eastAsia="Times New Roman"/>
                <w:noProof/>
                <w:color w:val="0000FF"/>
                <w:sz w:val="19"/>
                <w:szCs w:val="19"/>
              </w:rPr>
              <w:drawing>
                <wp:inline distT="0" distB="0" distL="0" distR="0">
                  <wp:extent cx="1568450" cy="337820"/>
                  <wp:effectExtent l="0" t="0" r="0" b="0"/>
                  <wp:docPr id="1" name="Imagem 1" descr="Logomarca do Banco Central do Brasil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 do Banco Central do Brasil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003366"/>
            <w:vAlign w:val="center"/>
            <w:hideMark/>
          </w:tcPr>
          <w:p w:rsidR="00000000" w:rsidRDefault="000E639E">
            <w:pPr>
              <w:divId w:val="851990989"/>
              <w:rPr>
                <w:rFonts w:eastAsia="Times New Roman"/>
                <w:color w:val="FFFFFF"/>
                <w:sz w:val="19"/>
                <w:szCs w:val="19"/>
              </w:rPr>
            </w:pPr>
            <w:r>
              <w:rPr>
                <w:rFonts w:eastAsia="Times New Roman"/>
                <w:color w:val="FFFFFF"/>
                <w:sz w:val="29"/>
                <w:szCs w:val="29"/>
              </w:rPr>
              <w:t xml:space="preserve">  </w:t>
            </w:r>
            <w:r>
              <w:rPr>
                <w:rStyle w:val="Forte"/>
                <w:rFonts w:eastAsia="Times New Roman"/>
                <w:color w:val="FFFFFF"/>
                <w:sz w:val="19"/>
                <w:szCs w:val="19"/>
              </w:rPr>
              <w:t> Busca de normas</w:t>
            </w:r>
            <w:r>
              <w:rPr>
                <w:rFonts w:eastAsia="Times New Roman"/>
                <w:color w:val="FFFFFF"/>
                <w:sz w:val="19"/>
                <w:szCs w:val="19"/>
              </w:rPr>
              <w:t xml:space="preserve"> </w:t>
            </w:r>
          </w:p>
        </w:tc>
        <w:tc>
          <w:tcPr>
            <w:tcW w:w="500" w:type="pct"/>
            <w:shd w:val="clear" w:color="auto" w:fill="003366"/>
            <w:noWrap/>
            <w:vAlign w:val="center"/>
            <w:hideMark/>
          </w:tcPr>
          <w:p w:rsidR="00000000" w:rsidRDefault="000E639E">
            <w:pPr>
              <w:jc w:val="right"/>
              <w:divId w:val="1004749716"/>
              <w:rPr>
                <w:rFonts w:eastAsia="Times New Roman"/>
                <w:color w:val="FFFFFF"/>
                <w:sz w:val="19"/>
                <w:szCs w:val="19"/>
              </w:rPr>
            </w:pPr>
            <w:r>
              <w:rPr>
                <w:rFonts w:eastAsia="Times New Roman"/>
                <w:color w:val="FFFFFF"/>
                <w:sz w:val="19"/>
                <w:szCs w:val="19"/>
              </w:rPr>
              <w:t> </w:t>
            </w:r>
          </w:p>
          <w:p w:rsidR="00000000" w:rsidRDefault="000E639E">
            <w:pPr>
              <w:jc w:val="right"/>
              <w:divId w:val="592855089"/>
              <w:rPr>
                <w:rFonts w:eastAsia="Times New Roman"/>
                <w:color w:val="FFFFFF"/>
                <w:sz w:val="19"/>
                <w:szCs w:val="19"/>
              </w:rPr>
            </w:pPr>
            <w:r>
              <w:rPr>
                <w:rFonts w:eastAsia="Times New Roman"/>
                <w:color w:val="FFFFFF"/>
                <w:sz w:val="19"/>
                <w:szCs w:val="19"/>
              </w:rPr>
              <w:t xml:space="preserve">14/12/2012 </w:t>
            </w:r>
            <w:proofErr w:type="gramStart"/>
            <w:r>
              <w:rPr>
                <w:rFonts w:eastAsia="Times New Roman"/>
                <w:color w:val="FFFFFF"/>
                <w:sz w:val="19"/>
                <w:szCs w:val="19"/>
              </w:rPr>
              <w:t>10:44</w:t>
            </w:r>
            <w:proofErr w:type="gramEnd"/>
            <w:r>
              <w:rPr>
                <w:rFonts w:eastAsia="Times New Roman"/>
                <w:color w:val="FFFFFF"/>
                <w:sz w:val="19"/>
                <w:szCs w:val="19"/>
              </w:rPr>
              <w:t> </w:t>
            </w:r>
          </w:p>
        </w:tc>
      </w:tr>
    </w:tbl>
    <w:p w:rsidR="00000000" w:rsidRDefault="000C07CF">
      <w:pPr>
        <w:rPr>
          <w:rFonts w:eastAsia="Times New Roman"/>
          <w:vanish/>
          <w:sz w:val="19"/>
          <w:szCs w:val="19"/>
        </w:rPr>
      </w:pPr>
      <w:r>
        <w:rPr>
          <w:rFonts w:eastAsia="Times New Roman"/>
          <w:sz w:val="19"/>
          <w:szCs w:val="19"/>
        </w:rPr>
        <w:pict/>
      </w:r>
      <w:r>
        <w:rPr>
          <w:rFonts w:eastAsia="Times New Roman"/>
          <w:sz w:val="19"/>
          <w:szCs w:val="19"/>
        </w:rPr>
        <w:pict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7937"/>
      </w:tblGrid>
      <w:tr w:rsidR="00000000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E639E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E639E">
            <w:pPr>
              <w:jc w:val="right"/>
              <w:rPr>
                <w:rFonts w:eastAsia="Times New Roman"/>
                <w:b/>
                <w:bCs/>
                <w:color w:val="575757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575757"/>
                <w:sz w:val="15"/>
                <w:szCs w:val="15"/>
              </w:rPr>
              <w:t xml:space="preserve">[NORFW0003] </w:t>
            </w:r>
          </w:p>
        </w:tc>
      </w:tr>
    </w:tbl>
    <w:p w:rsidR="00000000" w:rsidRDefault="000E639E">
      <w:pPr>
        <w:jc w:val="center"/>
        <w:divId w:val="1419519353"/>
        <w:rPr>
          <w:rFonts w:eastAsia="Times New Roman"/>
          <w:b/>
          <w:bCs/>
          <w:caps/>
          <w:sz w:val="21"/>
          <w:szCs w:val="21"/>
        </w:rPr>
      </w:pPr>
      <w:r>
        <w:rPr>
          <w:rFonts w:eastAsia="Times New Roman"/>
          <w:b/>
          <w:bCs/>
          <w:caps/>
          <w:sz w:val="21"/>
          <w:szCs w:val="21"/>
        </w:rPr>
        <w:t>Texto Origina</w:t>
      </w:r>
      <w:r>
        <w:rPr>
          <w:rFonts w:eastAsia="Times New Roman"/>
          <w:b/>
          <w:bCs/>
          <w:caps/>
          <w:sz w:val="21"/>
          <w:szCs w:val="21"/>
        </w:rPr>
        <w:t>l</w:t>
      </w:r>
      <w:r>
        <w:rPr>
          <w:rFonts w:eastAsia="Times New Roman"/>
          <w:b/>
          <w:bCs/>
          <w:caps/>
          <w:sz w:val="21"/>
          <w:szCs w:val="21"/>
        </w:rPr>
        <w:t xml:space="preserve"> </w:t>
      </w:r>
    </w:p>
    <w:p w:rsidR="00000000" w:rsidRDefault="000E639E">
      <w:pPr>
        <w:jc w:val="center"/>
        <w:divId w:val="1419519353"/>
        <w:rPr>
          <w:rFonts w:eastAsia="Times New Roman"/>
          <w:sz w:val="19"/>
          <w:szCs w:val="19"/>
        </w:rPr>
      </w:pPr>
    </w:p>
    <w:p w:rsidR="00000000" w:rsidRDefault="000E639E">
      <w:pPr>
        <w:spacing w:after="240"/>
        <w:jc w:val="center"/>
        <w:divId w:val="1419519353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br/>
      </w:r>
    </w:p>
    <w:tbl>
      <w:tblPr>
        <w:tblW w:w="627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70"/>
      </w:tblGrid>
      <w:tr w:rsidR="00000000" w:rsidTr="003C739D">
        <w:trPr>
          <w:divId w:val="308636785"/>
          <w:cantSplit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4"/>
            </w:tblGrid>
            <w:tr w:rsidR="00000000">
              <w:trPr>
                <w:cantSplit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3C739D" w:rsidRDefault="000E639E">
                  <w:pPr>
                    <w:divId w:val="1094936155"/>
                    <w:rPr>
                      <w:rFonts w:eastAsia="Times New Roman"/>
                      <w:b/>
                      <w:caps/>
                      <w:sz w:val="19"/>
                      <w:szCs w:val="19"/>
                    </w:rPr>
                  </w:pPr>
                </w:p>
              </w:tc>
            </w:tr>
            <w:tr w:rsidR="000E639E">
              <w:trPr>
                <w:cantSplit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E639E" w:rsidRDefault="000E639E">
                  <w:pPr>
                    <w:ind w:left="66" w:right="66"/>
                    <w:rPr>
                      <w:rFonts w:eastAsia="Times New Roman"/>
                      <w:b/>
                      <w:caps/>
                      <w:sz w:val="19"/>
                      <w:szCs w:val="19"/>
                    </w:rPr>
                  </w:pPr>
                </w:p>
                <w:p w:rsidR="000E639E" w:rsidRDefault="000E639E">
                  <w:pPr>
                    <w:ind w:left="66" w:right="66"/>
                    <w:rPr>
                      <w:rFonts w:eastAsia="Times New Roman"/>
                      <w:b/>
                      <w:caps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b/>
                      <w:caps/>
                      <w:sz w:val="19"/>
                      <w:szCs w:val="19"/>
                    </w:rPr>
                    <w:t>CIRCULAR nº 3.618 de 13 de dezembro de 2012</w:t>
                  </w:r>
                </w:p>
                <w:p w:rsidR="000E639E" w:rsidRPr="003C739D" w:rsidRDefault="000E639E">
                  <w:pPr>
                    <w:ind w:left="66" w:right="66"/>
                    <w:rPr>
                      <w:rFonts w:eastAsia="Times New Roman"/>
                      <w:b/>
                      <w:caps/>
                      <w:sz w:val="19"/>
                      <w:szCs w:val="19"/>
                    </w:rPr>
                  </w:pPr>
                </w:p>
              </w:tc>
            </w:tr>
            <w:tr w:rsidR="003C739D">
              <w:trPr>
                <w:cantSplit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739D" w:rsidRPr="003C739D" w:rsidRDefault="003C739D">
                  <w:pPr>
                    <w:ind w:left="66" w:right="66"/>
                    <w:rPr>
                      <w:rFonts w:eastAsia="Times New Roman"/>
                      <w:b/>
                      <w:caps/>
                      <w:sz w:val="19"/>
                      <w:szCs w:val="19"/>
                    </w:rPr>
                  </w:pPr>
                </w:p>
              </w:tc>
            </w:tr>
          </w:tbl>
          <w:p w:rsidR="00000000" w:rsidRDefault="000E639E">
            <w:pPr>
              <w:jc w:val="center"/>
              <w:rPr>
                <w:rFonts w:ascii="Lucida Console" w:eastAsia="Times New Roman" w:hAnsi="Lucida Console"/>
                <w:b/>
                <w:bCs/>
                <w:caps/>
                <w:sz w:val="23"/>
                <w:szCs w:val="23"/>
              </w:rPr>
            </w:pPr>
          </w:p>
        </w:tc>
      </w:tr>
      <w:tr w:rsidR="00000000" w:rsidTr="003C739D">
        <w:trPr>
          <w:divId w:val="308636785"/>
          <w:cantSplit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E639E" w:rsidP="003C739D">
            <w:pPr>
              <w:spacing w:line="222" w:lineRule="atLeast"/>
              <w:jc w:val="both"/>
              <w:rPr>
                <w:rFonts w:ascii="Lucida Console" w:eastAsia="Times New Roman" w:hAnsi="Lucida Console"/>
                <w:sz w:val="19"/>
                <w:szCs w:val="19"/>
              </w:rPr>
            </w:pPr>
            <w:r>
              <w:rPr>
                <w:rFonts w:ascii="Lucida Console" w:eastAsia="Times New Roman" w:hAnsi="Lucida Console"/>
                <w:sz w:val="19"/>
                <w:szCs w:val="19"/>
              </w:rPr>
              <w:t xml:space="preserve">Altera a Circular nº </w:t>
            </w:r>
            <w:r>
              <w:rPr>
                <w:rFonts w:ascii="Lucida Console" w:eastAsia="Times New Roman" w:hAnsi="Lucida Console"/>
                <w:sz w:val="19"/>
                <w:szCs w:val="19"/>
              </w:rPr>
              <w:t xml:space="preserve">3.432, de </w:t>
            </w:r>
            <w:proofErr w:type="gramStart"/>
            <w:r>
              <w:rPr>
                <w:rFonts w:ascii="Lucida Console" w:eastAsia="Times New Roman" w:hAnsi="Lucida Console"/>
                <w:sz w:val="19"/>
                <w:szCs w:val="19"/>
              </w:rPr>
              <w:t>3</w:t>
            </w:r>
            <w:proofErr w:type="gramEnd"/>
            <w:r>
              <w:rPr>
                <w:rFonts w:ascii="Lucida Console" w:eastAsia="Times New Roman" w:hAnsi="Lucida Console"/>
                <w:sz w:val="19"/>
                <w:szCs w:val="19"/>
              </w:rPr>
              <w:t xml:space="preserve"> de fevereiro de 2009, que dispõe sobre a constituição e o funcionamento de grupos de consórcio.</w:t>
            </w:r>
          </w:p>
          <w:p w:rsidR="003C739D" w:rsidRDefault="003C739D" w:rsidP="000E639E">
            <w:pPr>
              <w:jc w:val="both"/>
              <w:rPr>
                <w:rFonts w:ascii="Lucida Console" w:eastAsia="Times New Roman" w:hAnsi="Lucida Console"/>
                <w:sz w:val="19"/>
                <w:szCs w:val="19"/>
              </w:rPr>
            </w:pPr>
          </w:p>
        </w:tc>
      </w:tr>
      <w:tr w:rsidR="00000000" w:rsidTr="003C739D">
        <w:trPr>
          <w:divId w:val="308636785"/>
          <w:cantSplit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r>
              <w:rPr>
                <w:rFonts w:ascii="Lucida Console" w:hAnsi="Lucida Console"/>
                <w:sz w:val="19"/>
                <w:szCs w:val="19"/>
              </w:rPr>
              <w:lastRenderedPageBreak/>
              <w:t xml:space="preserve">A Diretoria Colegiada do Banco Central do Brasil, em sessão realizada em 12 de dezembro de 2012, com base nos </w:t>
            </w:r>
            <w:proofErr w:type="spellStart"/>
            <w:r>
              <w:rPr>
                <w:rFonts w:ascii="Lucida Console" w:hAnsi="Lucida Console"/>
                <w:sz w:val="19"/>
                <w:szCs w:val="19"/>
              </w:rPr>
              <w:t>arts</w:t>
            </w:r>
            <w:proofErr w:type="spellEnd"/>
            <w:r>
              <w:rPr>
                <w:rFonts w:ascii="Lucida Console" w:hAnsi="Lucida Console"/>
                <w:sz w:val="19"/>
                <w:szCs w:val="19"/>
              </w:rPr>
              <w:t>. 6º e 7º da Lei nº 11.795, de</w:t>
            </w:r>
            <w:r>
              <w:rPr>
                <w:rFonts w:ascii="Lucida Console" w:hAnsi="Lucida Console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Lucida Console" w:hAnsi="Lucida Console"/>
                <w:sz w:val="19"/>
                <w:szCs w:val="19"/>
              </w:rPr>
              <w:t>8</w:t>
            </w:r>
            <w:proofErr w:type="gramEnd"/>
            <w:r>
              <w:rPr>
                <w:rFonts w:ascii="Lucida Console" w:hAnsi="Lucida Console"/>
                <w:sz w:val="19"/>
                <w:szCs w:val="19"/>
              </w:rPr>
              <w:t xml:space="preserve"> de outubro de 2008,</w:t>
            </w:r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r>
              <w:rPr>
                <w:rFonts w:ascii="Lucida Console" w:hAnsi="Lucida Console"/>
                <w:sz w:val="19"/>
                <w:szCs w:val="19"/>
              </w:rPr>
              <w:t xml:space="preserve">R E S O L V </w:t>
            </w:r>
            <w:proofErr w:type="gramStart"/>
            <w:r>
              <w:rPr>
                <w:rFonts w:ascii="Lucida Console" w:hAnsi="Lucida Console"/>
                <w:sz w:val="19"/>
                <w:szCs w:val="19"/>
              </w:rPr>
              <w:t>E :</w:t>
            </w:r>
            <w:proofErr w:type="gramEnd"/>
          </w:p>
          <w:p w:rsidR="003C739D" w:rsidRDefault="003C739D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r w:rsidRPr="003C739D">
              <w:rPr>
                <w:rFonts w:ascii="Lucida Console" w:hAnsi="Lucida Console"/>
                <w:b/>
                <w:sz w:val="19"/>
                <w:szCs w:val="19"/>
              </w:rPr>
              <w:t>Art. 1º</w:t>
            </w:r>
            <w:r>
              <w:rPr>
                <w:rFonts w:ascii="Lucida Console" w:hAnsi="Lucida Console"/>
                <w:sz w:val="19"/>
                <w:szCs w:val="19"/>
              </w:rPr>
              <w:t xml:space="preserve">  Os </w:t>
            </w:r>
            <w:proofErr w:type="spellStart"/>
            <w:r>
              <w:rPr>
                <w:rFonts w:ascii="Lucida Console" w:hAnsi="Lucida Console"/>
                <w:sz w:val="19"/>
                <w:szCs w:val="19"/>
              </w:rPr>
              <w:t>arts</w:t>
            </w:r>
            <w:proofErr w:type="spellEnd"/>
            <w:r>
              <w:rPr>
                <w:rFonts w:ascii="Lucida Console" w:hAnsi="Lucida Console"/>
                <w:sz w:val="19"/>
                <w:szCs w:val="19"/>
              </w:rPr>
              <w:t xml:space="preserve">. 5º, 26, 27 e 30 da Circular nº 3.432, de </w:t>
            </w:r>
            <w:proofErr w:type="gramStart"/>
            <w:r>
              <w:rPr>
                <w:rFonts w:ascii="Lucida Console" w:hAnsi="Lucida Console"/>
                <w:sz w:val="19"/>
                <w:szCs w:val="19"/>
              </w:rPr>
              <w:t>3</w:t>
            </w:r>
            <w:proofErr w:type="gramEnd"/>
            <w:r>
              <w:rPr>
                <w:rFonts w:ascii="Lucida Console" w:hAnsi="Lucida Console"/>
                <w:sz w:val="19"/>
                <w:szCs w:val="19"/>
              </w:rPr>
              <w:t xml:space="preserve"> de fevereiro de 2009, passam a vigorar com a seguinte redação:</w:t>
            </w:r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proofErr w:type="spellStart"/>
            <w:r>
              <w:rPr>
                <w:rFonts w:ascii="Lucida Console" w:hAnsi="Lucida Console" w:cs="Lucida Console"/>
                <w:sz w:val="19"/>
                <w:szCs w:val="19"/>
              </w:rPr>
              <w:t></w:t>
            </w:r>
            <w:r>
              <w:rPr>
                <w:rFonts w:ascii="Lucida Console" w:hAnsi="Lucida Console"/>
                <w:sz w:val="19"/>
                <w:szCs w:val="19"/>
              </w:rPr>
              <w:t>Art</w:t>
            </w:r>
            <w:proofErr w:type="spellEnd"/>
            <w:r>
              <w:rPr>
                <w:rFonts w:ascii="Lucida Console" w:hAnsi="Lucida Console"/>
                <w:sz w:val="19"/>
                <w:szCs w:val="19"/>
              </w:rPr>
              <w:t>. 5º</w:t>
            </w:r>
            <w:r>
              <w:rPr>
                <w:rFonts w:ascii="Lucida Console" w:hAnsi="Lucida Console"/>
                <w:sz w:val="19"/>
                <w:szCs w:val="19"/>
              </w:rPr>
              <w:t xml:space="preserve">  </w:t>
            </w:r>
            <w:proofErr w:type="gramStart"/>
            <w:r>
              <w:rPr>
                <w:rFonts w:ascii="Lucida Console" w:hAnsi="Lucida Console"/>
                <w:sz w:val="19"/>
                <w:szCs w:val="19"/>
              </w:rPr>
              <w:t>............................................</w:t>
            </w:r>
            <w:proofErr w:type="gramEnd"/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proofErr w:type="gramStart"/>
            <w:r>
              <w:rPr>
                <w:rFonts w:ascii="Lucida Console" w:hAnsi="Lucida Console"/>
                <w:sz w:val="19"/>
                <w:szCs w:val="19"/>
              </w:rPr>
              <w:t>......................................</w:t>
            </w:r>
            <w:r>
              <w:rPr>
                <w:rFonts w:ascii="Lucida Console" w:hAnsi="Lucida Console"/>
                <w:sz w:val="19"/>
                <w:szCs w:val="19"/>
              </w:rPr>
              <w:t>................</w:t>
            </w:r>
            <w:proofErr w:type="gramEnd"/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r>
              <w:rPr>
                <w:rFonts w:ascii="Lucida Console" w:hAnsi="Lucida Console"/>
                <w:sz w:val="19"/>
                <w:szCs w:val="19"/>
              </w:rPr>
              <w:t>III - informação, quando for o caso, relativa à participação do consorciado em grupo com:</w:t>
            </w:r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r>
              <w:rPr>
                <w:rFonts w:ascii="Lucida Console" w:hAnsi="Lucida Console"/>
                <w:sz w:val="19"/>
                <w:szCs w:val="19"/>
              </w:rPr>
              <w:t xml:space="preserve">a) taxa de administração diferenciada; </w:t>
            </w:r>
            <w:proofErr w:type="gramStart"/>
            <w:r>
              <w:rPr>
                <w:rFonts w:ascii="Lucida Console" w:hAnsi="Lucida Console"/>
                <w:sz w:val="19"/>
                <w:szCs w:val="19"/>
              </w:rPr>
              <w:t>e</w:t>
            </w:r>
            <w:proofErr w:type="gramEnd"/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r>
              <w:rPr>
                <w:rFonts w:ascii="Lucida Console" w:hAnsi="Lucida Console"/>
                <w:sz w:val="19"/>
                <w:szCs w:val="19"/>
              </w:rPr>
              <w:t>b) créditos de valores diferenciados;</w:t>
            </w:r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proofErr w:type="gramStart"/>
            <w:r>
              <w:rPr>
                <w:rFonts w:ascii="Lucida Console" w:hAnsi="Lucida Console"/>
                <w:sz w:val="19"/>
                <w:szCs w:val="19"/>
              </w:rPr>
              <w:t>......................................................</w:t>
            </w:r>
            <w:proofErr w:type="gramEnd"/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r>
              <w:rPr>
                <w:rFonts w:ascii="Lucida Console" w:hAnsi="Lucida Console"/>
                <w:sz w:val="19"/>
                <w:szCs w:val="19"/>
              </w:rPr>
              <w:t>XIX - a autoriz</w:t>
            </w:r>
            <w:r>
              <w:rPr>
                <w:rFonts w:ascii="Lucida Console" w:hAnsi="Lucida Console"/>
                <w:sz w:val="19"/>
                <w:szCs w:val="19"/>
              </w:rPr>
              <w:t>ação do consorciado para a realização de depósitos dos recursos, nos termos do art. 27, e os correspondentes dados relativos à conta de depósitos, ou a declaração formal do consorciado de que não possui ou não deseja informar a conta de depósitos;</w:t>
            </w:r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proofErr w:type="gramStart"/>
            <w:r>
              <w:rPr>
                <w:rFonts w:ascii="Lucida Console" w:hAnsi="Lucida Console"/>
                <w:sz w:val="19"/>
                <w:szCs w:val="19"/>
              </w:rPr>
              <w:t>........</w:t>
            </w:r>
            <w:r>
              <w:rPr>
                <w:rFonts w:ascii="Lucida Console" w:hAnsi="Lucida Console"/>
                <w:sz w:val="19"/>
                <w:szCs w:val="19"/>
              </w:rPr>
              <w:t>........................................</w:t>
            </w:r>
            <w:proofErr w:type="gramEnd"/>
            <w:r>
              <w:rPr>
                <w:rFonts w:ascii="Lucida Console" w:hAnsi="Lucida Console" w:cs="Lucida Console"/>
                <w:sz w:val="19"/>
                <w:szCs w:val="19"/>
              </w:rPr>
              <w:t></w:t>
            </w:r>
            <w:r>
              <w:rPr>
                <w:rFonts w:ascii="Lucida Console" w:hAnsi="Lucida Console" w:cs="Lucida Console"/>
                <w:sz w:val="19"/>
                <w:szCs w:val="19"/>
              </w:rPr>
              <w:t xml:space="preserve"> (NR)</w:t>
            </w:r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proofErr w:type="spellStart"/>
            <w:r>
              <w:rPr>
                <w:rFonts w:ascii="Lucida Console" w:hAnsi="Lucida Console" w:cs="Lucida Console"/>
                <w:sz w:val="19"/>
                <w:szCs w:val="19"/>
              </w:rPr>
              <w:t></w:t>
            </w:r>
            <w:r>
              <w:rPr>
                <w:rFonts w:ascii="Lucida Console" w:hAnsi="Lucida Console"/>
                <w:sz w:val="19"/>
                <w:szCs w:val="19"/>
              </w:rPr>
              <w:t>Art</w:t>
            </w:r>
            <w:proofErr w:type="spellEnd"/>
            <w:r>
              <w:rPr>
                <w:rFonts w:ascii="Lucida Console" w:hAnsi="Lucida Console"/>
                <w:sz w:val="19"/>
                <w:szCs w:val="19"/>
              </w:rPr>
              <w:t>. 26.</w:t>
            </w:r>
            <w:r>
              <w:rPr>
                <w:rFonts w:ascii="Lucida Console" w:hAnsi="Lucida Console"/>
                <w:sz w:val="19"/>
                <w:szCs w:val="19"/>
              </w:rPr>
              <w:t xml:space="preserve">  </w:t>
            </w:r>
            <w:proofErr w:type="gramStart"/>
            <w:r>
              <w:rPr>
                <w:rFonts w:ascii="Lucida Console" w:hAnsi="Lucida Console"/>
                <w:sz w:val="19"/>
                <w:szCs w:val="19"/>
              </w:rPr>
              <w:t>...........................................</w:t>
            </w:r>
            <w:proofErr w:type="gramEnd"/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proofErr w:type="gramStart"/>
            <w:r>
              <w:rPr>
                <w:rFonts w:ascii="Lucida Console" w:hAnsi="Lucida Console"/>
                <w:sz w:val="19"/>
                <w:szCs w:val="19"/>
              </w:rPr>
              <w:t>......................................................</w:t>
            </w:r>
            <w:proofErr w:type="gramEnd"/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r>
              <w:rPr>
                <w:rFonts w:ascii="Lucida Console" w:hAnsi="Lucida Console"/>
                <w:sz w:val="19"/>
                <w:szCs w:val="19"/>
              </w:rPr>
              <w:t>§ 1º</w:t>
            </w:r>
            <w:proofErr w:type="gramStart"/>
            <w:r>
              <w:rPr>
                <w:rFonts w:ascii="Lucida Console" w:hAnsi="Lucida Console"/>
                <w:sz w:val="19"/>
                <w:szCs w:val="19"/>
              </w:rPr>
              <w:t xml:space="preserve">  </w:t>
            </w:r>
            <w:proofErr w:type="gramEnd"/>
            <w:r>
              <w:rPr>
                <w:rFonts w:ascii="Lucida Console" w:hAnsi="Lucida Console"/>
                <w:sz w:val="19"/>
                <w:szCs w:val="19"/>
              </w:rPr>
              <w:t xml:space="preserve">A comunicação mencionada no </w:t>
            </w:r>
            <w:r>
              <w:rPr>
                <w:rStyle w:val="Forte"/>
                <w:rFonts w:ascii="Lucida Console" w:hAnsi="Lucida Console"/>
                <w:sz w:val="19"/>
                <w:szCs w:val="19"/>
              </w:rPr>
              <w:t>caput</w:t>
            </w:r>
            <w:r>
              <w:rPr>
                <w:rFonts w:ascii="Lucida Console" w:hAnsi="Lucida Console"/>
                <w:sz w:val="19"/>
                <w:szCs w:val="19"/>
              </w:rPr>
              <w:t xml:space="preserve"> deve ser </w:t>
            </w:r>
            <w:r>
              <w:rPr>
                <w:rFonts w:ascii="Lucida Console" w:hAnsi="Lucida Console"/>
                <w:sz w:val="19"/>
                <w:szCs w:val="19"/>
              </w:rPr>
              <w:t>realizada por meio de carta com Aviso de Recebimento (AR), telegrama ou correspondência eletrônica com controle de recebimento, sendo obrigatória a manutenção de documentação comprobatória dos procedimentos adotados.</w:t>
            </w:r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r>
              <w:rPr>
                <w:rFonts w:ascii="Lucida Console" w:hAnsi="Lucida Console"/>
                <w:sz w:val="19"/>
                <w:szCs w:val="19"/>
              </w:rPr>
              <w:t>§ 2º</w:t>
            </w:r>
            <w:proofErr w:type="gramStart"/>
            <w:r>
              <w:rPr>
                <w:rFonts w:ascii="Lucida Console" w:hAnsi="Lucida Console"/>
                <w:sz w:val="19"/>
                <w:szCs w:val="19"/>
              </w:rPr>
              <w:t xml:space="preserve">  </w:t>
            </w:r>
            <w:proofErr w:type="gramEnd"/>
            <w:r>
              <w:rPr>
                <w:rFonts w:ascii="Lucida Console" w:hAnsi="Lucida Console"/>
                <w:sz w:val="19"/>
                <w:szCs w:val="19"/>
              </w:rPr>
              <w:t>O encerramento de grupo e a exist</w:t>
            </w:r>
            <w:r>
              <w:rPr>
                <w:rFonts w:ascii="Lucida Console" w:hAnsi="Lucida Console"/>
                <w:sz w:val="19"/>
                <w:szCs w:val="19"/>
              </w:rPr>
              <w:t>ência de recursos à disposição dos consorciados e participantes excluídos devem ser divulgados no sítio eletrônico da administradora na internet</w:t>
            </w:r>
            <w:r>
              <w:rPr>
                <w:rStyle w:val="nfase"/>
                <w:rFonts w:ascii="Lucida Console" w:hAnsi="Lucida Console"/>
                <w:sz w:val="19"/>
                <w:szCs w:val="19"/>
              </w:rPr>
              <w:t>.</w:t>
            </w:r>
            <w:r>
              <w:rPr>
                <w:rFonts w:ascii="Lucida Console" w:hAnsi="Lucida Console" w:cs="Lucida Console"/>
                <w:sz w:val="19"/>
                <w:szCs w:val="19"/>
              </w:rPr>
              <w:t></w:t>
            </w:r>
            <w:r>
              <w:rPr>
                <w:rFonts w:ascii="Lucida Console" w:hAnsi="Lucida Console"/>
                <w:sz w:val="19"/>
                <w:szCs w:val="19"/>
              </w:rPr>
              <w:t xml:space="preserve"> (NR)</w:t>
            </w:r>
          </w:p>
          <w:p w:rsidR="003C739D" w:rsidRDefault="003C739D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proofErr w:type="spellStart"/>
            <w:r>
              <w:rPr>
                <w:rFonts w:ascii="Lucida Console" w:hAnsi="Lucida Console" w:cs="Lucida Console"/>
                <w:sz w:val="19"/>
                <w:szCs w:val="19"/>
              </w:rPr>
              <w:t></w:t>
            </w:r>
            <w:r>
              <w:rPr>
                <w:rFonts w:ascii="Lucida Console" w:hAnsi="Lucida Console"/>
                <w:sz w:val="19"/>
                <w:szCs w:val="19"/>
              </w:rPr>
              <w:t>Art</w:t>
            </w:r>
            <w:proofErr w:type="spellEnd"/>
            <w:r>
              <w:rPr>
                <w:rFonts w:ascii="Lucida Console" w:hAnsi="Lucida Console"/>
                <w:sz w:val="19"/>
                <w:szCs w:val="19"/>
              </w:rPr>
              <w:t>. 27.</w:t>
            </w:r>
            <w:r>
              <w:rPr>
                <w:rFonts w:ascii="Lucida Console" w:hAnsi="Lucida Console"/>
                <w:sz w:val="19"/>
                <w:szCs w:val="19"/>
              </w:rPr>
              <w:t xml:space="preserve">  O encerramento do grupo deve ser precedido da realização pela administradora de consórcio de </w:t>
            </w:r>
            <w:r>
              <w:rPr>
                <w:rFonts w:ascii="Lucida Console" w:hAnsi="Lucida Console"/>
                <w:sz w:val="19"/>
                <w:szCs w:val="19"/>
              </w:rPr>
              <w:t xml:space="preserve">depósito dos valores remanescentes ainda não devolvidos aos consorciados e participantes excluídos, se por eles previamente autorizado, nas respectivas contas de depósito à vista ou de poupança informadas nos contratos de adesão, se o consorciado possuir, </w:t>
            </w:r>
            <w:r>
              <w:rPr>
                <w:rFonts w:ascii="Lucida Console" w:hAnsi="Lucida Console"/>
                <w:sz w:val="19"/>
                <w:szCs w:val="19"/>
              </w:rPr>
              <w:t>comunicando-se a realização do depósito, mantida a documentação comprobatória dos procedimentos adotados.</w:t>
            </w:r>
          </w:p>
          <w:p w:rsidR="003C739D" w:rsidRDefault="003C739D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r>
              <w:rPr>
                <w:rFonts w:ascii="Lucida Console" w:hAnsi="Lucida Console"/>
                <w:sz w:val="19"/>
                <w:szCs w:val="19"/>
              </w:rPr>
              <w:t>§ 1º</w:t>
            </w:r>
            <w:proofErr w:type="gramStart"/>
            <w:r>
              <w:rPr>
                <w:rFonts w:ascii="Lucida Console" w:hAnsi="Lucida Console"/>
                <w:sz w:val="19"/>
                <w:szCs w:val="19"/>
              </w:rPr>
              <w:t xml:space="preserve">  </w:t>
            </w:r>
            <w:proofErr w:type="gramEnd"/>
            <w:r>
              <w:rPr>
                <w:rFonts w:ascii="Lucida Console" w:hAnsi="Lucida Console"/>
                <w:sz w:val="19"/>
                <w:szCs w:val="19"/>
              </w:rPr>
              <w:t>Os recursos não procurados por consorciados e participantes excluídos devem ser registrados de forma individualizada, contendo, no mínimo, nome,</w:t>
            </w:r>
            <w:r>
              <w:rPr>
                <w:rFonts w:ascii="Lucida Console" w:hAnsi="Lucida Console"/>
                <w:sz w:val="19"/>
                <w:szCs w:val="19"/>
              </w:rPr>
              <w:t xml:space="preserve"> número de inscrição no CPF ou no CNPJ, valor, números do grupo e da cota e o endereço do beneficiário.</w:t>
            </w:r>
          </w:p>
          <w:p w:rsidR="003C739D" w:rsidRDefault="003C739D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r>
              <w:rPr>
                <w:rFonts w:ascii="Lucida Console" w:hAnsi="Lucida Console"/>
                <w:sz w:val="19"/>
                <w:szCs w:val="19"/>
              </w:rPr>
              <w:t>§ 2º</w:t>
            </w:r>
            <w:proofErr w:type="gramStart"/>
            <w:r>
              <w:rPr>
                <w:rFonts w:ascii="Lucida Console" w:hAnsi="Lucida Console"/>
                <w:sz w:val="19"/>
                <w:szCs w:val="19"/>
              </w:rPr>
              <w:t xml:space="preserve">  </w:t>
            </w:r>
            <w:proofErr w:type="gramEnd"/>
            <w:r>
              <w:rPr>
                <w:rFonts w:ascii="Lucida Console" w:hAnsi="Lucida Console"/>
                <w:sz w:val="19"/>
                <w:szCs w:val="19"/>
              </w:rPr>
              <w:t>Devem ser divulgados no sítio eletrônico da administradora na internet, com acesso pela sua página inicial, o nome e respectivo número de inscriçã</w:t>
            </w:r>
            <w:r>
              <w:rPr>
                <w:rFonts w:ascii="Lucida Console" w:hAnsi="Lucida Console"/>
                <w:sz w:val="19"/>
                <w:szCs w:val="19"/>
              </w:rPr>
              <w:t>o no CPF ou CNPJ dos beneficiários de recursos não procurados, com orientações sobre os procedimentos que devem ser adotados para recebê-los.</w:t>
            </w:r>
          </w:p>
          <w:p w:rsidR="003C739D" w:rsidRDefault="003C739D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 w:cs="Lucida Console"/>
                <w:sz w:val="19"/>
                <w:szCs w:val="19"/>
              </w:rPr>
            </w:pPr>
            <w:r>
              <w:rPr>
                <w:rFonts w:ascii="Lucida Console" w:hAnsi="Lucida Console"/>
                <w:sz w:val="19"/>
                <w:szCs w:val="19"/>
              </w:rPr>
              <w:t>§ 3º</w:t>
            </w:r>
            <w:proofErr w:type="gramStart"/>
            <w:r>
              <w:rPr>
                <w:rFonts w:ascii="Lucida Console" w:hAnsi="Lucida Console"/>
                <w:sz w:val="19"/>
                <w:szCs w:val="19"/>
              </w:rPr>
              <w:t xml:space="preserve">  </w:t>
            </w:r>
            <w:proofErr w:type="gramEnd"/>
            <w:r>
              <w:rPr>
                <w:rFonts w:ascii="Lucida Console" w:hAnsi="Lucida Console"/>
                <w:sz w:val="19"/>
                <w:szCs w:val="19"/>
              </w:rPr>
              <w:t>Os valores pendentes de recebimento, uma vez arrecadados, devem ser objeto também dos procedimentos previsto</w:t>
            </w:r>
            <w:r>
              <w:rPr>
                <w:rFonts w:ascii="Lucida Console" w:hAnsi="Lucida Console"/>
                <w:sz w:val="19"/>
                <w:szCs w:val="19"/>
              </w:rPr>
              <w:t xml:space="preserve">s neste artigo, decorridos 30 (trinta) dias da comunicação de que trata o art. 32, § 1º, </w:t>
            </w:r>
            <w:r>
              <w:rPr>
                <w:rFonts w:ascii="Lucida Console" w:hAnsi="Lucida Console"/>
                <w:sz w:val="19"/>
                <w:szCs w:val="19"/>
              </w:rPr>
              <w:t>da Lei nº 11.795, de 2008.</w:t>
            </w:r>
            <w:r>
              <w:rPr>
                <w:rFonts w:ascii="Lucida Console" w:hAnsi="Lucida Console" w:cs="Lucida Console"/>
                <w:sz w:val="19"/>
                <w:szCs w:val="19"/>
              </w:rPr>
              <w:t></w:t>
            </w:r>
            <w:r>
              <w:rPr>
                <w:rFonts w:ascii="Lucida Console" w:hAnsi="Lucida Console" w:cs="Lucida Console"/>
                <w:sz w:val="19"/>
                <w:szCs w:val="19"/>
              </w:rPr>
              <w:t xml:space="preserve"> (NR)</w:t>
            </w:r>
          </w:p>
          <w:p w:rsidR="003C739D" w:rsidRDefault="003C739D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 w:cs="Lucida Console"/>
                <w:sz w:val="19"/>
                <w:szCs w:val="19"/>
              </w:rPr>
            </w:pPr>
            <w:proofErr w:type="spellStart"/>
            <w:r>
              <w:rPr>
                <w:rFonts w:ascii="Lucida Console" w:hAnsi="Lucida Console" w:cs="Lucida Console"/>
                <w:sz w:val="19"/>
                <w:szCs w:val="19"/>
              </w:rPr>
              <w:t></w:t>
            </w:r>
            <w:r>
              <w:rPr>
                <w:rFonts w:ascii="Lucida Console" w:hAnsi="Lucida Console"/>
                <w:sz w:val="19"/>
                <w:szCs w:val="19"/>
              </w:rPr>
              <w:t>Art</w:t>
            </w:r>
            <w:proofErr w:type="spellEnd"/>
            <w:r>
              <w:rPr>
                <w:rFonts w:ascii="Lucida Console" w:hAnsi="Lucida Console"/>
                <w:sz w:val="19"/>
                <w:szCs w:val="19"/>
              </w:rPr>
              <w:t>. 30.</w:t>
            </w:r>
            <w:r>
              <w:rPr>
                <w:rFonts w:ascii="Lucida Console" w:hAnsi="Lucida Console"/>
                <w:sz w:val="19"/>
                <w:szCs w:val="19"/>
              </w:rPr>
              <w:t xml:space="preserve">  É vedada a transferência da gestão de recursos não </w:t>
            </w:r>
            <w:r>
              <w:rPr>
                <w:rFonts w:ascii="Lucida Console" w:hAnsi="Lucida Console"/>
                <w:sz w:val="19"/>
                <w:szCs w:val="19"/>
              </w:rPr>
              <w:t xml:space="preserve">procurados a empresa não integrante do Sistema de </w:t>
            </w:r>
            <w:proofErr w:type="gramStart"/>
            <w:r>
              <w:rPr>
                <w:rFonts w:ascii="Lucida Console" w:hAnsi="Lucida Console"/>
                <w:sz w:val="19"/>
                <w:szCs w:val="19"/>
              </w:rPr>
              <w:t>Consórcio.</w:t>
            </w:r>
            <w:proofErr w:type="gramEnd"/>
            <w:r>
              <w:rPr>
                <w:rFonts w:ascii="Lucida Console" w:hAnsi="Lucida Console" w:cs="Lucida Console"/>
                <w:sz w:val="19"/>
                <w:szCs w:val="19"/>
              </w:rPr>
              <w:t></w:t>
            </w:r>
            <w:r>
              <w:rPr>
                <w:rFonts w:ascii="Lucida Console" w:hAnsi="Lucida Console" w:cs="Lucida Console"/>
                <w:sz w:val="19"/>
                <w:szCs w:val="19"/>
              </w:rPr>
              <w:t xml:space="preserve"> (NR)</w:t>
            </w:r>
          </w:p>
          <w:p w:rsidR="003C739D" w:rsidRDefault="003C739D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</w:p>
          <w:p w:rsidR="00000000" w:rsidRDefault="000E639E">
            <w:pPr>
              <w:spacing w:line="222" w:lineRule="atLeast"/>
              <w:jc w:val="both"/>
              <w:divId w:val="1227373469"/>
              <w:rPr>
                <w:rFonts w:ascii="Lucida Console" w:hAnsi="Lucida Console"/>
                <w:sz w:val="19"/>
                <w:szCs w:val="19"/>
              </w:rPr>
            </w:pPr>
            <w:r w:rsidRPr="003C739D">
              <w:rPr>
                <w:rFonts w:ascii="Lucida Console" w:hAnsi="Lucida Console"/>
                <w:b/>
                <w:sz w:val="19"/>
                <w:szCs w:val="19"/>
              </w:rPr>
              <w:t xml:space="preserve">Art. </w:t>
            </w:r>
            <w:r w:rsidRPr="003C739D">
              <w:rPr>
                <w:rFonts w:ascii="Lucida Console" w:hAnsi="Lucida Console"/>
                <w:b/>
                <w:sz w:val="19"/>
                <w:szCs w:val="19"/>
              </w:rPr>
              <w:t>2º</w:t>
            </w:r>
            <w:r>
              <w:rPr>
                <w:rFonts w:ascii="Lucida Console" w:hAnsi="Lucida Console"/>
                <w:sz w:val="19"/>
                <w:szCs w:val="19"/>
              </w:rPr>
              <w:t xml:space="preserve">  Esta Circular entra em vigor na data de sua publicação, produzindo efeitos com relação à nova redação dada ao art. 5º da Circular nº 3.432, de 2009, a partir de </w:t>
            </w:r>
            <w:proofErr w:type="gramStart"/>
            <w:r>
              <w:rPr>
                <w:rFonts w:ascii="Lucida Console" w:hAnsi="Lucida Console"/>
                <w:sz w:val="19"/>
                <w:szCs w:val="19"/>
              </w:rPr>
              <w:t>2</w:t>
            </w:r>
            <w:proofErr w:type="gramEnd"/>
            <w:r>
              <w:rPr>
                <w:rFonts w:ascii="Lucida Console" w:hAnsi="Lucida Console"/>
                <w:sz w:val="19"/>
                <w:szCs w:val="19"/>
              </w:rPr>
              <w:t xml:space="preserve"> de maio de 2013.</w:t>
            </w:r>
          </w:p>
          <w:p w:rsidR="00000000" w:rsidRDefault="000E639E" w:rsidP="003C739D">
            <w:pPr>
              <w:spacing w:line="222" w:lineRule="atLeast"/>
              <w:divId w:val="1227373469"/>
              <w:rPr>
                <w:rFonts w:ascii="Lucida Console" w:hAnsi="Lucida Console"/>
                <w:sz w:val="19"/>
                <w:szCs w:val="19"/>
              </w:rPr>
            </w:pPr>
            <w:r>
              <w:rPr>
                <w:rFonts w:ascii="Lucida Console" w:hAnsi="Lucida Console"/>
                <w:sz w:val="19"/>
                <w:szCs w:val="19"/>
              </w:rPr>
              <w:br/>
            </w:r>
            <w:r>
              <w:rPr>
                <w:rFonts w:ascii="Lucida Console" w:hAnsi="Lucida Console"/>
                <w:sz w:val="19"/>
                <w:szCs w:val="19"/>
              </w:rPr>
              <w:br/>
              <w:t xml:space="preserve">                         Luiz </w:t>
            </w:r>
            <w:proofErr w:type="spellStart"/>
            <w:r>
              <w:rPr>
                <w:rFonts w:ascii="Lucida Console" w:hAnsi="Lucida Console"/>
                <w:sz w:val="19"/>
                <w:szCs w:val="19"/>
              </w:rPr>
              <w:t>Awazu</w:t>
            </w:r>
            <w:proofErr w:type="spellEnd"/>
            <w:r>
              <w:rPr>
                <w:rFonts w:ascii="Lucida Console" w:hAnsi="Lucida Console"/>
                <w:sz w:val="19"/>
                <w:szCs w:val="19"/>
              </w:rPr>
              <w:t xml:space="preserve"> Pereira da Silva</w:t>
            </w:r>
            <w:r>
              <w:rPr>
                <w:rFonts w:ascii="Lucida Console" w:hAnsi="Lucida Console"/>
                <w:sz w:val="19"/>
                <w:szCs w:val="19"/>
              </w:rPr>
              <w:br/>
              <w:t xml:space="preserve">                 </w:t>
            </w:r>
            <w:r>
              <w:rPr>
                <w:rFonts w:ascii="Lucida Console" w:hAnsi="Lucida Console"/>
                <w:sz w:val="19"/>
                <w:szCs w:val="19"/>
              </w:rPr>
              <w:t xml:space="preserve">Diretor de Regulação do Sistema </w:t>
            </w:r>
            <w:r w:rsidR="003C739D">
              <w:rPr>
                <w:rFonts w:ascii="Lucida Console" w:hAnsi="Lucida Console"/>
                <w:sz w:val="19"/>
                <w:szCs w:val="19"/>
              </w:rPr>
              <w:t>F</w:t>
            </w:r>
            <w:r>
              <w:rPr>
                <w:rFonts w:ascii="Lucida Console" w:hAnsi="Lucida Console"/>
                <w:sz w:val="19"/>
                <w:szCs w:val="19"/>
              </w:rPr>
              <w:t>inanceiro</w:t>
            </w:r>
          </w:p>
        </w:tc>
      </w:tr>
    </w:tbl>
    <w:p w:rsidR="00000000" w:rsidRDefault="000E639E">
      <w:pPr>
        <w:pStyle w:val="NormalWeb"/>
        <w:spacing w:after="240" w:afterAutospacing="0"/>
        <w:jc w:val="center"/>
        <w:divId w:val="735056735"/>
        <w:rPr>
          <w:sz w:val="19"/>
          <w:szCs w:val="19"/>
        </w:rPr>
      </w:pPr>
      <w:r>
        <w:rPr>
          <w:sz w:val="19"/>
          <w:szCs w:val="19"/>
        </w:rPr>
        <w:br/>
      </w:r>
      <w:r>
        <w:rPr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3pt" o:ole="">
            <v:imagedata r:id="rId6" o:title=""/>
          </v:shape>
          <w:control r:id="rId7" w:name="DefaultOcxName" w:shapeid="_x0000_i1031"/>
        </w:object>
      </w:r>
      <w:r>
        <w:rPr>
          <w:sz w:val="19"/>
          <w:szCs w:val="19"/>
        </w:rPr>
        <w:object w:dxaOrig="1440" w:dyaOrig="1440">
          <v:shape id="_x0000_i1034" type="#_x0000_t75" style="width:1in;height:18.3pt" o:ole="">
            <v:imagedata r:id="rId8" o:title=""/>
          </v:shape>
          <w:control r:id="rId9" w:name="DefaultOcxName1" w:shapeid="_x0000_i1034"/>
        </w:object>
      </w:r>
      <w:r>
        <w:rPr>
          <w:sz w:val="19"/>
          <w:szCs w:val="19"/>
        </w:rPr>
        <w:br/>
      </w:r>
    </w:p>
    <w:sectPr w:rsidR="00000000" w:rsidSect="000E639E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/>
  <w:rsids>
    <w:rsidRoot w:val="000C07CF"/>
    <w:rsid w:val="000C07CF"/>
    <w:rsid w:val="000E639E"/>
    <w:rsid w:val="003C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Console" w:hAnsi="Lucida Console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calendar">
    <w:name w:val="calendar"/>
    <w:basedOn w:val="Normal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2F4F6"/>
      <w:spacing w:before="100" w:beforeAutospacing="1" w:after="100" w:afterAutospacing="1"/>
    </w:pPr>
    <w:rPr>
      <w:rFonts w:ascii="Tahoma" w:hAnsi="Tahoma" w:cs="Tahoma"/>
      <w:color w:val="FF0000"/>
      <w:sz w:val="12"/>
      <w:szCs w:val="12"/>
    </w:rPr>
  </w:style>
  <w:style w:type="paragraph" w:customStyle="1" w:styleId="calendar-trigger">
    <w:name w:val="calendar-trigger"/>
    <w:basedOn w:val="Normal"/>
    <w:pPr>
      <w:spacing w:before="100" w:beforeAutospacing="1" w:after="100" w:afterAutospacing="1"/>
    </w:pPr>
  </w:style>
  <w:style w:type="paragraph" w:customStyle="1" w:styleId="clbar">
    <w:name w:val="clbar"/>
    <w:basedOn w:val="Normal"/>
    <w:pPr>
      <w:pBdr>
        <w:bottom w:val="single" w:sz="4" w:space="0" w:color="auto"/>
      </w:pBdr>
      <w:shd w:val="clear" w:color="auto" w:fill="EFEFEF"/>
      <w:spacing w:before="100" w:beforeAutospacing="1" w:after="100" w:afterAutospacing="1"/>
    </w:pPr>
    <w:rPr>
      <w:color w:val="003366"/>
    </w:rPr>
  </w:style>
  <w:style w:type="paragraph" w:customStyle="1" w:styleId="clbar2">
    <w:name w:val="clbar2"/>
    <w:basedOn w:val="Normal"/>
    <w:pPr>
      <w:pBdr>
        <w:top w:val="single" w:sz="4" w:space="0" w:color="EEE0C1"/>
        <w:left w:val="single" w:sz="4" w:space="0" w:color="EEE0C1"/>
        <w:bottom w:val="single" w:sz="4" w:space="0" w:color="EEE0C1"/>
        <w:right w:val="single" w:sz="4" w:space="0" w:color="EEE0C1"/>
      </w:pBdr>
      <w:shd w:val="clear" w:color="auto" w:fill="FCF8EF"/>
      <w:spacing w:before="100" w:beforeAutospacing="1" w:after="100" w:afterAutospacing="1"/>
      <w:ind w:left="100"/>
    </w:pPr>
    <w:rPr>
      <w:color w:val="003366"/>
    </w:rPr>
  </w:style>
  <w:style w:type="paragraph" w:customStyle="1" w:styleId="cmitem">
    <w:name w:val="cmitem"/>
    <w:basedOn w:val="Normal"/>
    <w:pPr>
      <w:pBdr>
        <w:bottom w:val="single" w:sz="4" w:space="1" w:color="D0D0D0"/>
      </w:pBdr>
      <w:shd w:val="clear" w:color="auto" w:fill="EFEFE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cmitem2">
    <w:name w:val="cmitem2"/>
    <w:basedOn w:val="Normal"/>
    <w:pPr>
      <w:pBdr>
        <w:bottom w:val="single" w:sz="4" w:space="1" w:color="D0D0D0"/>
      </w:pBdr>
      <w:shd w:val="clear" w:color="auto" w:fill="FCF8E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cmitemborder">
    <w:name w:val="cmitemborder"/>
    <w:basedOn w:val="Normal"/>
    <w:pPr>
      <w:shd w:val="clear" w:color="auto" w:fill="0066FF"/>
      <w:spacing w:before="100" w:beforeAutospacing="1" w:after="100" w:afterAutospacing="1"/>
    </w:pPr>
  </w:style>
  <w:style w:type="paragraph" w:customStyle="1" w:styleId="cmitemborder2">
    <w:name w:val="cmitemborder2"/>
    <w:basedOn w:val="Normal"/>
    <w:pPr>
      <w:shd w:val="clear" w:color="auto" w:fill="AF8F3A"/>
      <w:spacing w:before="100" w:beforeAutospacing="1" w:after="100" w:afterAutospacing="1"/>
    </w:pPr>
  </w:style>
  <w:style w:type="paragraph" w:customStyle="1" w:styleId="cmitemover">
    <w:name w:val="cmitemover"/>
    <w:basedOn w:val="Normal"/>
    <w:pPr>
      <w:pBdr>
        <w:bottom w:val="single" w:sz="4" w:space="1" w:color="D0D0D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65FF"/>
      <w:sz w:val="16"/>
      <w:szCs w:val="16"/>
    </w:rPr>
  </w:style>
  <w:style w:type="paragraph" w:customStyle="1" w:styleId="cmitemover2">
    <w:name w:val="cmitemover2"/>
    <w:basedOn w:val="Normal"/>
    <w:pPr>
      <w:pBdr>
        <w:bottom w:val="single" w:sz="4" w:space="1" w:color="D0D0D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AF8F3A"/>
      <w:sz w:val="16"/>
      <w:szCs w:val="16"/>
    </w:rPr>
  </w:style>
  <w:style w:type="paragraph" w:customStyle="1" w:styleId="cmmenu">
    <w:name w:val="cmmenu"/>
    <w:basedOn w:val="Normal"/>
    <w:pPr>
      <w:pBdr>
        <w:left w:val="single" w:sz="4" w:space="0" w:color="003063"/>
      </w:pBdr>
      <w:shd w:val="clear" w:color="auto" w:fill="EFEFEF"/>
      <w:spacing w:before="100" w:beforeAutospacing="1" w:after="100" w:afterAutospacing="1"/>
      <w:jc w:val="center"/>
    </w:pPr>
    <w:rPr>
      <w:rFonts w:ascii="Verdana" w:hAnsi="Verdana"/>
      <w:b/>
      <w:bCs/>
      <w:color w:val="003366"/>
      <w:sz w:val="13"/>
      <w:szCs w:val="13"/>
    </w:rPr>
  </w:style>
  <w:style w:type="paragraph" w:customStyle="1" w:styleId="cmmenu2">
    <w:name w:val="cmmenu2"/>
    <w:basedOn w:val="Normal"/>
    <w:pPr>
      <w:pBdr>
        <w:left w:val="single" w:sz="4" w:space="3" w:color="EEE0C1"/>
      </w:pBdr>
      <w:shd w:val="clear" w:color="auto" w:fill="FCF8EF"/>
      <w:spacing w:before="100" w:beforeAutospacing="1" w:after="100" w:afterAutospacing="1"/>
    </w:pPr>
    <w:rPr>
      <w:rFonts w:ascii="Verdana" w:hAnsi="Verdana"/>
      <w:b/>
      <w:bCs/>
      <w:color w:val="003366"/>
      <w:sz w:val="13"/>
      <w:szCs w:val="13"/>
    </w:rPr>
  </w:style>
  <w:style w:type="paragraph" w:customStyle="1" w:styleId="cmmenuover">
    <w:name w:val="cmmenuover"/>
    <w:basedOn w:val="Normal"/>
    <w:pPr>
      <w:pBdr>
        <w:left w:val="single" w:sz="4" w:space="0" w:color="003063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b/>
      <w:bCs/>
      <w:color w:val="0065FF"/>
      <w:sz w:val="13"/>
      <w:szCs w:val="13"/>
    </w:rPr>
  </w:style>
  <w:style w:type="paragraph" w:customStyle="1" w:styleId="cmmenuover2">
    <w:name w:val="cmmenuover2"/>
    <w:basedOn w:val="Normal"/>
    <w:pPr>
      <w:pBdr>
        <w:left w:val="single" w:sz="4" w:space="3" w:color="EEE0C1"/>
      </w:pBdr>
      <w:shd w:val="clear" w:color="auto" w:fill="FFFFFF"/>
      <w:spacing w:before="100" w:beforeAutospacing="1" w:after="100" w:afterAutospacing="1"/>
    </w:pPr>
    <w:rPr>
      <w:rFonts w:ascii="Verdana" w:hAnsi="Verdana"/>
      <w:b/>
      <w:bCs/>
      <w:color w:val="AF8F3A"/>
      <w:sz w:val="13"/>
      <w:szCs w:val="13"/>
    </w:rPr>
  </w:style>
  <w:style w:type="paragraph" w:customStyle="1" w:styleId="ctxmenubox">
    <w:name w:val="ctxmenubox"/>
    <w:basedOn w:val="Normal"/>
    <w:pPr>
      <w:spacing w:before="111" w:after="100" w:afterAutospacing="1"/>
    </w:pPr>
  </w:style>
  <w:style w:type="paragraph" w:customStyle="1" w:styleId="ctxmenucontent">
    <w:name w:val="ctxmenucontent"/>
    <w:basedOn w:val="Normal"/>
    <w:pPr>
      <w:pBdr>
        <w:top w:val="single" w:sz="4" w:space="0" w:color="EEE0C1"/>
        <w:left w:val="single" w:sz="4" w:space="3" w:color="EEE0C1"/>
        <w:bottom w:val="single" w:sz="4" w:space="0" w:color="FCF8EF"/>
        <w:right w:val="single" w:sz="4" w:space="3" w:color="EEE0C1"/>
      </w:pBdr>
      <w:shd w:val="clear" w:color="auto" w:fill="FCF8EF"/>
      <w:spacing w:before="100" w:beforeAutospacing="1" w:after="100" w:afterAutospacing="1"/>
      <w:ind w:left="100"/>
    </w:pPr>
  </w:style>
  <w:style w:type="paragraph" w:customStyle="1" w:styleId="tabela98">
    <w:name w:val="tabela98"/>
    <w:basedOn w:val="Normal"/>
    <w:pPr>
      <w:spacing w:before="100" w:beforeAutospacing="1" w:after="100" w:afterAutospacing="1"/>
    </w:pPr>
  </w:style>
  <w:style w:type="paragraph" w:customStyle="1" w:styleId="codigo">
    <w:name w:val="codigo"/>
    <w:basedOn w:val="Normal"/>
    <w:pPr>
      <w:spacing w:before="100" w:beforeAutospacing="1" w:after="100" w:afterAutospacing="1"/>
    </w:pPr>
    <w:rPr>
      <w:rFonts w:ascii="Courier New" w:hAnsi="Courier New" w:cs="Courier New"/>
      <w:b/>
      <w:bCs/>
    </w:rPr>
  </w:style>
  <w:style w:type="paragraph" w:customStyle="1" w:styleId="codtela">
    <w:name w:val="codtela"/>
    <w:basedOn w:val="Normal"/>
    <w:pPr>
      <w:spacing w:before="100" w:beforeAutospacing="1" w:after="100" w:afterAutospacing="1"/>
    </w:pPr>
    <w:rPr>
      <w:b/>
      <w:bCs/>
      <w:color w:val="575757"/>
      <w:sz w:val="19"/>
      <w:szCs w:val="19"/>
    </w:rPr>
  </w:style>
  <w:style w:type="paragraph" w:customStyle="1" w:styleId="msgerro">
    <w:name w:val="msgerro"/>
    <w:basedOn w:val="Normal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msgsucesso">
    <w:name w:val="msgsucesso"/>
    <w:basedOn w:val="Normal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trilhanav">
    <w:name w:val="trilhanav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ctxtrilhanav">
    <w:name w:val="ctxtrilhanav"/>
    <w:basedOn w:val="Normal"/>
    <w:pPr>
      <w:spacing w:before="100" w:beforeAutospacing="1" w:after="100" w:afterAutospacing="1"/>
      <w:ind w:left="100"/>
    </w:pPr>
  </w:style>
  <w:style w:type="paragraph" w:customStyle="1" w:styleId="cab">
    <w:name w:val="cab"/>
    <w:basedOn w:val="Normal"/>
    <w:pPr>
      <w:shd w:val="clear" w:color="auto" w:fill="003366"/>
      <w:spacing w:before="100" w:beforeAutospacing="1" w:after="100" w:afterAutospacing="1"/>
    </w:pPr>
    <w:rPr>
      <w:color w:val="FFFFFF"/>
    </w:rPr>
  </w:style>
  <w:style w:type="paragraph" w:customStyle="1" w:styleId="vlrneg">
    <w:name w:val="vlrneg"/>
    <w:basedOn w:val="Normal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vlrpos">
    <w:name w:val="vlrpos"/>
    <w:basedOn w:val="Normal"/>
    <w:pPr>
      <w:spacing w:before="100" w:beforeAutospacing="1" w:after="100" w:afterAutospacing="1"/>
      <w:jc w:val="right"/>
    </w:pPr>
    <w:rPr>
      <w:color w:val="003366"/>
    </w:rPr>
  </w:style>
  <w:style w:type="paragraph" w:customStyle="1" w:styleId="totpos">
    <w:name w:val="totpos"/>
    <w:basedOn w:val="Normal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totneg">
    <w:name w:val="totneg"/>
    <w:basedOn w:val="Normal"/>
    <w:pPr>
      <w:spacing w:before="100" w:beforeAutospacing="1" w:after="100" w:afterAutospacing="1"/>
      <w:jc w:val="right"/>
    </w:pPr>
    <w:rPr>
      <w:color w:val="FF0000"/>
      <w:sz w:val="15"/>
      <w:szCs w:val="15"/>
    </w:rPr>
  </w:style>
  <w:style w:type="paragraph" w:customStyle="1" w:styleId="obs">
    <w:name w:val="obs"/>
    <w:basedOn w:val="Normal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fum">
    <w:name w:val="fum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EEEEE"/>
      <w:spacing w:before="100" w:beforeAutospacing="1" w:after="100" w:afterAutospacing="1"/>
    </w:pPr>
  </w:style>
  <w:style w:type="paragraph" w:customStyle="1" w:styleId="mtaba">
    <w:name w:val="mtaba"/>
    <w:basedOn w:val="Normal"/>
    <w:pPr>
      <w:pBdr>
        <w:top w:val="single" w:sz="4" w:space="1" w:color="000000"/>
        <w:left w:val="single" w:sz="4" w:space="0" w:color="000000"/>
        <w:bottom w:val="single" w:sz="4" w:space="1" w:color="EEEEEE"/>
        <w:right w:val="single" w:sz="4" w:space="0" w:color="000000"/>
      </w:pBdr>
      <w:shd w:val="clear" w:color="auto" w:fill="EEEEEE"/>
      <w:spacing w:before="100" w:beforeAutospacing="1" w:after="100" w:afterAutospacing="1"/>
      <w:jc w:val="center"/>
    </w:pPr>
  </w:style>
  <w:style w:type="paragraph" w:customStyle="1" w:styleId="mtabi">
    <w:name w:val="mtabi"/>
    <w:basedOn w:val="Normal"/>
    <w:pPr>
      <w:pBdr>
        <w:top w:val="single" w:sz="4" w:space="1" w:color="CCCCCC"/>
        <w:left w:val="single" w:sz="4" w:space="0" w:color="CCCCCC"/>
        <w:right w:val="single" w:sz="4" w:space="0" w:color="CCCCCC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frameaba">
    <w:name w:val="frameaba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100" w:beforeAutospacing="1" w:after="100" w:afterAutospacing="1"/>
    </w:pPr>
  </w:style>
  <w:style w:type="paragraph" w:customStyle="1" w:styleId="grpativo">
    <w:name w:val="grpativo"/>
    <w:basedOn w:val="Normal"/>
    <w:pPr>
      <w:spacing w:before="100" w:beforeAutospacing="1" w:after="100" w:afterAutospacing="1"/>
    </w:pPr>
  </w:style>
  <w:style w:type="paragraph" w:customStyle="1" w:styleId="grpinativo">
    <w:name w:val="grpinativo"/>
    <w:basedOn w:val="Normal"/>
    <w:pPr>
      <w:spacing w:before="100" w:beforeAutospacing="1" w:after="100" w:afterAutospacing="1"/>
    </w:pPr>
    <w:rPr>
      <w:vanish/>
    </w:rPr>
  </w:style>
  <w:style w:type="paragraph" w:customStyle="1" w:styleId="ordemsela">
    <w:name w:val="ordemsela"/>
    <w:basedOn w:val="Normal"/>
    <w:pPr>
      <w:shd w:val="clear" w:color="auto" w:fill="93ABC5"/>
      <w:spacing w:before="100" w:beforeAutospacing="1" w:after="100" w:afterAutospacing="1"/>
    </w:pPr>
  </w:style>
  <w:style w:type="paragraph" w:customStyle="1" w:styleId="ordemselb">
    <w:name w:val="ordemselb"/>
    <w:basedOn w:val="Normal"/>
    <w:pPr>
      <w:shd w:val="clear" w:color="auto" w:fill="CAA95E"/>
      <w:spacing w:before="100" w:beforeAutospacing="1" w:after="100" w:afterAutospacing="1"/>
    </w:pPr>
  </w:style>
  <w:style w:type="paragraph" w:customStyle="1" w:styleId="ordemselc">
    <w:name w:val="ordemselc"/>
    <w:basedOn w:val="Normal"/>
    <w:pPr>
      <w:shd w:val="clear" w:color="auto" w:fill="A7A7A7"/>
      <w:spacing w:before="100" w:beforeAutospacing="1" w:after="100" w:afterAutospacing="1"/>
    </w:pPr>
  </w:style>
  <w:style w:type="paragraph" w:customStyle="1" w:styleId="textocabordena">
    <w:name w:val="textocabordena"/>
    <w:basedOn w:val="Normal"/>
    <w:pPr>
      <w:spacing w:before="100" w:beforeAutospacing="1" w:after="100" w:afterAutospacing="1"/>
      <w:ind w:right="111"/>
    </w:pPr>
  </w:style>
  <w:style w:type="paragraph" w:customStyle="1" w:styleId="menu">
    <w:name w:val="menu"/>
    <w:basedOn w:val="Normal"/>
  </w:style>
  <w:style w:type="paragraph" w:customStyle="1" w:styleId="tabela">
    <w:name w:val="tabela"/>
    <w:basedOn w:val="Normal"/>
    <w:pPr>
      <w:spacing w:before="100" w:beforeAutospacing="1" w:after="100" w:afterAutospacing="1"/>
    </w:pPr>
  </w:style>
  <w:style w:type="paragraph" w:customStyle="1" w:styleId="dente">
    <w:name w:val="dente"/>
    <w:basedOn w:val="Normal"/>
    <w:pPr>
      <w:spacing w:before="78"/>
      <w:ind w:left="78"/>
    </w:pPr>
  </w:style>
  <w:style w:type="paragraph" w:customStyle="1" w:styleId="fu1">
    <w:name w:val="fu1"/>
    <w:basedOn w:val="Normal"/>
    <w:pPr>
      <w:shd w:val="clear" w:color="auto" w:fill="4A73A2"/>
      <w:spacing w:before="100" w:beforeAutospacing="1" w:after="100" w:afterAutospacing="1"/>
    </w:pPr>
    <w:rPr>
      <w:color w:val="FFFFFF"/>
    </w:rPr>
  </w:style>
  <w:style w:type="paragraph" w:customStyle="1" w:styleId="fu2">
    <w:name w:val="fu2"/>
    <w:basedOn w:val="Normal"/>
    <w:pPr>
      <w:shd w:val="clear" w:color="auto" w:fill="93ABC5"/>
      <w:spacing w:before="100" w:beforeAutospacing="1" w:after="100" w:afterAutospacing="1"/>
    </w:pPr>
  </w:style>
  <w:style w:type="paragraph" w:customStyle="1" w:styleId="fu3">
    <w:name w:val="fu3"/>
    <w:basedOn w:val="Normal"/>
    <w:pPr>
      <w:shd w:val="clear" w:color="auto" w:fill="E5E9ED"/>
      <w:spacing w:before="100" w:beforeAutospacing="1" w:after="100" w:afterAutospacing="1"/>
    </w:pPr>
  </w:style>
  <w:style w:type="paragraph" w:customStyle="1" w:styleId="fu4">
    <w:name w:val="fu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fu5">
    <w:name w:val="fu5"/>
    <w:basedOn w:val="Normal"/>
    <w:pPr>
      <w:shd w:val="clear" w:color="auto" w:fill="F4F4F4"/>
      <w:spacing w:before="100" w:beforeAutospacing="1" w:after="100" w:afterAutospacing="1"/>
    </w:pPr>
  </w:style>
  <w:style w:type="paragraph" w:customStyle="1" w:styleId="titulo1">
    <w:name w:val="titulo1"/>
    <w:basedOn w:val="Normal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paragraph" w:customStyle="1" w:styleId="titulo2">
    <w:name w:val="titulo2"/>
    <w:basedOn w:val="Normal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titulo3">
    <w:name w:val="titulo3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ab1">
    <w:name w:val="cab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opcoes">
    <w:name w:val="opcoes"/>
    <w:basedOn w:val="Normal"/>
    <w:pPr>
      <w:shd w:val="clear" w:color="auto" w:fill="D9C18A"/>
      <w:spacing w:before="100" w:beforeAutospacing="1" w:after="100" w:afterAutospacing="1"/>
    </w:pPr>
    <w:rPr>
      <w:color w:val="000000"/>
    </w:rPr>
  </w:style>
  <w:style w:type="paragraph" w:customStyle="1" w:styleId="txtmenor1">
    <w:name w:val="txtmenor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txtmenor2">
    <w:name w:val="txtmenor2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txtmaior1">
    <w:name w:val="txtmaior1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xtmaior2">
    <w:name w:val="txtmaior2"/>
    <w:basedOn w:val="Normal"/>
    <w:pPr>
      <w:spacing w:before="100" w:beforeAutospacing="1" w:after="100" w:afterAutospacing="1"/>
    </w:pPr>
    <w:rPr>
      <w:sz w:val="29"/>
      <w:szCs w:val="29"/>
    </w:rPr>
  </w:style>
  <w:style w:type="paragraph" w:customStyle="1" w:styleId="tit">
    <w:name w:val="tit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tini">
    <w:name w:val="tini"/>
    <w:basedOn w:val="Normal"/>
    <w:pPr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tinie">
    <w:name w:val="tinie"/>
    <w:basedOn w:val="Normal"/>
    <w:pPr>
      <w:spacing w:before="100" w:beforeAutospacing="1" w:after="100" w:afterAutospacing="1"/>
      <w:ind w:left="33"/>
    </w:pPr>
    <w:rPr>
      <w:b/>
      <w:bCs/>
      <w:color w:val="FFFFFF"/>
      <w:sz w:val="20"/>
      <w:szCs w:val="20"/>
    </w:rPr>
  </w:style>
  <w:style w:type="paragraph" w:customStyle="1" w:styleId="txp">
    <w:name w:val="txp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tx">
    <w:name w:val="tx"/>
    <w:basedOn w:val="Normal"/>
    <w:pPr>
      <w:spacing w:before="100" w:beforeAutospacing="1" w:after="100" w:afterAutospacing="1"/>
    </w:pPr>
  </w:style>
  <w:style w:type="paragraph" w:customStyle="1" w:styleId="txg">
    <w:name w:val="txg"/>
    <w:basedOn w:val="Normal"/>
    <w:pPr>
      <w:spacing w:before="100" w:beforeAutospacing="1" w:after="100" w:afterAutospacing="1"/>
    </w:pPr>
  </w:style>
  <w:style w:type="paragraph" w:customStyle="1" w:styleId="txpn">
    <w:name w:val="txpn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txn">
    <w:name w:val="tx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xgn">
    <w:name w:val="txg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obsp">
    <w:name w:val="obsp"/>
    <w:basedOn w:val="Normal"/>
    <w:pPr>
      <w:spacing w:before="100" w:beforeAutospacing="1" w:after="100" w:afterAutospacing="1"/>
    </w:pPr>
    <w:rPr>
      <w:color w:val="FF0000"/>
      <w:sz w:val="14"/>
      <w:szCs w:val="14"/>
    </w:rPr>
  </w:style>
  <w:style w:type="paragraph" w:customStyle="1" w:styleId="cen">
    <w:name w:val="cen"/>
    <w:basedOn w:val="Normal"/>
    <w:pPr>
      <w:spacing w:before="100" w:beforeAutospacing="1" w:after="100" w:afterAutospacing="1"/>
      <w:jc w:val="center"/>
    </w:pPr>
  </w:style>
  <w:style w:type="paragraph" w:customStyle="1" w:styleId="btconf">
    <w:name w:val="btconf"/>
    <w:basedOn w:val="Normal"/>
    <w:pPr>
      <w:shd w:val="clear" w:color="auto" w:fill="E5E9ED"/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btcanc">
    <w:name w:val="btcanc"/>
    <w:basedOn w:val="Normal"/>
    <w:pPr>
      <w:shd w:val="clear" w:color="auto" w:fill="E5E9ED"/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btlimp">
    <w:name w:val="btlimp"/>
    <w:basedOn w:val="Normal"/>
    <w:pPr>
      <w:shd w:val="clear" w:color="auto" w:fill="E5E9ED"/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btout">
    <w:name w:val="btout"/>
    <w:basedOn w:val="Normal"/>
    <w:pPr>
      <w:shd w:val="clear" w:color="auto" w:fill="E5E9ED"/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btcal">
    <w:name w:val="btcal"/>
    <w:basedOn w:val="Normal"/>
    <w:pPr>
      <w:shd w:val="clear" w:color="auto" w:fill="D8EDFE"/>
      <w:spacing w:before="100" w:beforeAutospacing="1" w:after="100" w:afterAutospacing="1"/>
    </w:pPr>
  </w:style>
  <w:style w:type="paragraph" w:customStyle="1" w:styleId="btaju">
    <w:name w:val="btaju"/>
    <w:basedOn w:val="Normal"/>
    <w:pPr>
      <w:shd w:val="clear" w:color="auto" w:fill="D8EDFE"/>
      <w:spacing w:before="100" w:beforeAutospacing="1" w:after="100" w:afterAutospacing="1"/>
    </w:pPr>
  </w:style>
  <w:style w:type="paragraph" w:customStyle="1" w:styleId="btprc">
    <w:name w:val="btprc"/>
    <w:basedOn w:val="Normal"/>
    <w:pPr>
      <w:shd w:val="clear" w:color="auto" w:fill="D8EDFE"/>
      <w:spacing w:before="100" w:beforeAutospacing="1" w:after="100" w:afterAutospacing="1"/>
    </w:pPr>
  </w:style>
  <w:style w:type="paragraph" w:customStyle="1" w:styleId="btcalpadraoa">
    <w:name w:val="btcalpadraoa"/>
    <w:basedOn w:val="Normal"/>
    <w:pPr>
      <w:shd w:val="clear" w:color="auto" w:fill="D8EDFE"/>
      <w:spacing w:before="100" w:beforeAutospacing="1" w:after="100" w:afterAutospacing="1"/>
    </w:pPr>
  </w:style>
  <w:style w:type="paragraph" w:customStyle="1" w:styleId="btajupadraoa">
    <w:name w:val="btajupadraoa"/>
    <w:basedOn w:val="Normal"/>
    <w:pPr>
      <w:shd w:val="clear" w:color="auto" w:fill="D8EDFE"/>
      <w:spacing w:before="100" w:beforeAutospacing="1" w:after="100" w:afterAutospacing="1"/>
    </w:pPr>
  </w:style>
  <w:style w:type="paragraph" w:customStyle="1" w:styleId="btprcpadraoa">
    <w:name w:val="btprcpadraoa"/>
    <w:basedOn w:val="Normal"/>
    <w:pPr>
      <w:shd w:val="clear" w:color="auto" w:fill="E5E9ED"/>
      <w:spacing w:before="100" w:beforeAutospacing="1" w:after="100" w:afterAutospacing="1"/>
    </w:pPr>
  </w:style>
  <w:style w:type="paragraph" w:customStyle="1" w:styleId="btcalpadraob">
    <w:name w:val="btcalpadraob"/>
    <w:basedOn w:val="Normal"/>
    <w:pPr>
      <w:shd w:val="clear" w:color="auto" w:fill="F5ECD6"/>
      <w:spacing w:before="100" w:beforeAutospacing="1" w:after="100" w:afterAutospacing="1"/>
    </w:pPr>
  </w:style>
  <w:style w:type="paragraph" w:customStyle="1" w:styleId="btajupadraob">
    <w:name w:val="btajupadraob"/>
    <w:basedOn w:val="Normal"/>
    <w:pPr>
      <w:shd w:val="clear" w:color="auto" w:fill="F5ECD6"/>
      <w:spacing w:before="100" w:beforeAutospacing="1" w:after="100" w:afterAutospacing="1"/>
    </w:pPr>
  </w:style>
  <w:style w:type="paragraph" w:customStyle="1" w:styleId="btprcpadraob">
    <w:name w:val="btprcpadraob"/>
    <w:basedOn w:val="Normal"/>
    <w:pPr>
      <w:shd w:val="clear" w:color="auto" w:fill="F5ECD6"/>
      <w:spacing w:before="100" w:beforeAutospacing="1" w:after="100" w:afterAutospacing="1"/>
    </w:pPr>
  </w:style>
  <w:style w:type="paragraph" w:customStyle="1" w:styleId="rotulo">
    <w:name w:val="rotulo"/>
    <w:basedOn w:val="Normal"/>
    <w:pPr>
      <w:spacing w:before="100" w:beforeAutospacing="1" w:after="100" w:afterAutospacing="1"/>
      <w:jc w:val="right"/>
    </w:pPr>
  </w:style>
  <w:style w:type="paragraph" w:customStyle="1" w:styleId="cdis">
    <w:name w:val="cdis"/>
    <w:basedOn w:val="Normal"/>
    <w:pPr>
      <w:shd w:val="clear" w:color="auto" w:fill="EEE0C1"/>
      <w:spacing w:before="100" w:beforeAutospacing="1" w:after="100" w:afterAutospacing="1"/>
    </w:pPr>
    <w:rPr>
      <w:color w:val="003366"/>
    </w:rPr>
  </w:style>
  <w:style w:type="paragraph" w:customStyle="1" w:styleId="crdo">
    <w:name w:val="crdo"/>
    <w:basedOn w:val="Normal"/>
    <w:pPr>
      <w:shd w:val="clear" w:color="auto" w:fill="EEE0C1"/>
      <w:spacing w:before="100" w:beforeAutospacing="1" w:after="100" w:afterAutospacing="1"/>
    </w:pPr>
    <w:rPr>
      <w:color w:val="003366"/>
    </w:rPr>
  </w:style>
  <w:style w:type="paragraph" w:customStyle="1" w:styleId="cdisb">
    <w:name w:val="cdisb"/>
    <w:basedOn w:val="Normal"/>
    <w:pPr>
      <w:shd w:val="clear" w:color="auto" w:fill="D6D6D6"/>
      <w:spacing w:before="100" w:beforeAutospacing="1" w:after="100" w:afterAutospacing="1"/>
    </w:pPr>
  </w:style>
  <w:style w:type="paragraph" w:customStyle="1" w:styleId="crdob">
    <w:name w:val="crdob"/>
    <w:basedOn w:val="Normal"/>
    <w:pPr>
      <w:shd w:val="clear" w:color="auto" w:fill="EBEBEB"/>
      <w:spacing w:before="100" w:beforeAutospacing="1" w:after="100" w:afterAutospacing="1"/>
    </w:pPr>
  </w:style>
  <w:style w:type="paragraph" w:customStyle="1" w:styleId="button">
    <w:name w:val="button"/>
    <w:basedOn w:val="Normal"/>
    <w:pPr>
      <w:spacing w:before="100" w:beforeAutospacing="1" w:after="100" w:afterAutospacing="1"/>
    </w:pPr>
  </w:style>
  <w:style w:type="paragraph" w:customStyle="1" w:styleId="combo">
    <w:name w:val="combo"/>
    <w:basedOn w:val="Normal"/>
    <w:pPr>
      <w:spacing w:before="100" w:beforeAutospacing="1" w:after="100" w:afterAutospacing="1"/>
    </w:pPr>
  </w:style>
  <w:style w:type="paragraph" w:customStyle="1" w:styleId="wn">
    <w:name w:val="wn"/>
    <w:basedOn w:val="Normal"/>
    <w:pPr>
      <w:spacing w:before="100" w:beforeAutospacing="1" w:after="100" w:afterAutospacing="1"/>
    </w:pPr>
  </w:style>
  <w:style w:type="paragraph" w:customStyle="1" w:styleId="day">
    <w:name w:val="day"/>
    <w:basedOn w:val="Normal"/>
    <w:pPr>
      <w:spacing w:before="100" w:beforeAutospacing="1" w:after="100" w:afterAutospacing="1"/>
    </w:pPr>
  </w:style>
  <w:style w:type="paragraph" w:customStyle="1" w:styleId="disabled">
    <w:name w:val="disabled"/>
    <w:basedOn w:val="Normal"/>
    <w:pPr>
      <w:spacing w:before="100" w:beforeAutospacing="1" w:after="100" w:afterAutospacing="1"/>
    </w:pPr>
  </w:style>
  <w:style w:type="paragraph" w:customStyle="1" w:styleId="emptyrow">
    <w:name w:val="emptyrow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footrow">
    <w:name w:val="footrow"/>
    <w:basedOn w:val="Normal"/>
    <w:pPr>
      <w:spacing w:before="100" w:beforeAutospacing="1" w:after="100" w:afterAutospacing="1"/>
    </w:pPr>
  </w:style>
  <w:style w:type="paragraph" w:customStyle="1" w:styleId="hilite">
    <w:name w:val="hilite"/>
    <w:basedOn w:val="Normal"/>
    <w:pPr>
      <w:spacing w:before="100" w:beforeAutospacing="1" w:after="100" w:afterAutospacing="1"/>
    </w:pPr>
  </w:style>
  <w:style w:type="paragraph" w:customStyle="1" w:styleId="ttip">
    <w:name w:val="ttip"/>
    <w:basedOn w:val="Normal"/>
    <w:pPr>
      <w:spacing w:before="100" w:beforeAutospacing="1" w:after="100" w:afterAutospacing="1"/>
    </w:pPr>
  </w:style>
  <w:style w:type="paragraph" w:customStyle="1" w:styleId="daynames">
    <w:name w:val="daynames"/>
    <w:basedOn w:val="Normal"/>
    <w:pPr>
      <w:spacing w:before="100" w:beforeAutospacing="1" w:after="100" w:afterAutospacing="1"/>
    </w:pPr>
  </w:style>
  <w:style w:type="paragraph" w:customStyle="1" w:styleId="name">
    <w:name w:val="name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eekend">
    <w:name w:val="weekend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spacing w:before="100" w:beforeAutospacing="1" w:after="100" w:afterAutospacing="1"/>
    </w:pPr>
  </w:style>
  <w:style w:type="paragraph" w:customStyle="1" w:styleId="label-iefix">
    <w:name w:val="label-iefix"/>
    <w:basedOn w:val="Normal"/>
    <w:pPr>
      <w:spacing w:before="100" w:beforeAutospacing="1" w:after="100" w:afterAutospacing="1"/>
    </w:pPr>
  </w:style>
  <w:style w:type="paragraph" w:customStyle="1" w:styleId="ampm">
    <w:name w:val="ampm"/>
    <w:basedOn w:val="Normal"/>
    <w:pPr>
      <w:spacing w:before="100" w:beforeAutospacing="1" w:after="100" w:afterAutospacing="1"/>
    </w:pPr>
  </w:style>
  <w:style w:type="paragraph" w:customStyle="1" w:styleId="colon">
    <w:name w:val="colon"/>
    <w:basedOn w:val="Normal"/>
    <w:pPr>
      <w:spacing w:before="100" w:beforeAutospacing="1" w:after="100" w:afterAutospacing="1"/>
    </w:pPr>
  </w:style>
  <w:style w:type="paragraph" w:customStyle="1" w:styleId="hour">
    <w:name w:val="hour"/>
    <w:basedOn w:val="Normal"/>
    <w:pPr>
      <w:spacing w:before="100" w:beforeAutospacing="1" w:after="100" w:afterAutospacing="1"/>
    </w:pPr>
  </w:style>
  <w:style w:type="paragraph" w:customStyle="1" w:styleId="minute">
    <w:name w:val="minute"/>
    <w:basedOn w:val="Normal"/>
    <w:pPr>
      <w:spacing w:before="100" w:beforeAutospacing="1" w:after="100" w:afterAutospacing="1"/>
    </w:pPr>
  </w:style>
  <w:style w:type="paragraph" w:customStyle="1" w:styleId="transp">
    <w:name w:val="transp"/>
    <w:basedOn w:val="Normal"/>
    <w:pPr>
      <w:spacing w:before="100" w:beforeAutospacing="1" w:after="100" w:afterAutospacing="1"/>
    </w:pPr>
  </w:style>
  <w:style w:type="character" w:customStyle="1" w:styleId="active1">
    <w:name w:val="active1"/>
    <w:basedOn w:val="Fontepargpadro"/>
  </w:style>
  <w:style w:type="character" w:customStyle="1" w:styleId="hilite1">
    <w:name w:val="hilite1"/>
    <w:basedOn w:val="Fontepargpadro"/>
  </w:style>
  <w:style w:type="paragraph" w:customStyle="1" w:styleId="button1">
    <w:name w:val="button1"/>
    <w:basedOn w:val="Normal"/>
    <w:pPr>
      <w:spacing w:before="100" w:beforeAutospacing="1" w:after="100" w:afterAutospacing="1"/>
      <w:jc w:val="center"/>
    </w:pPr>
  </w:style>
  <w:style w:type="paragraph" w:customStyle="1" w:styleId="combo1">
    <w:name w:val="combo1"/>
    <w:basedOn w:val="Normal"/>
    <w:pPr>
      <w:pBdr>
        <w:top w:val="single" w:sz="4" w:space="0" w:color="665555"/>
        <w:left w:val="single" w:sz="4" w:space="0" w:color="665555"/>
        <w:bottom w:val="single" w:sz="4" w:space="0" w:color="665555"/>
        <w:right w:val="single" w:sz="4" w:space="0" w:color="665555"/>
      </w:pBdr>
      <w:shd w:val="clear" w:color="auto" w:fill="DDEEFF"/>
      <w:spacing w:before="100" w:beforeAutospacing="1" w:after="100" w:afterAutospacing="1"/>
    </w:pPr>
    <w:rPr>
      <w:vanish/>
      <w:color w:val="000000"/>
      <w:sz w:val="22"/>
      <w:szCs w:val="22"/>
    </w:rPr>
  </w:style>
  <w:style w:type="paragraph" w:customStyle="1" w:styleId="active2">
    <w:name w:val="active2"/>
    <w:basedOn w:val="Normal"/>
    <w:pPr>
      <w:pBdr>
        <w:top w:val="single" w:sz="4" w:space="0" w:color="4466AA"/>
        <w:bottom w:val="single" w:sz="4" w:space="0" w:color="4466AA"/>
      </w:pBdr>
      <w:shd w:val="clear" w:color="auto" w:fill="F1F8FC"/>
      <w:spacing w:before="100" w:beforeAutospacing="1" w:after="100" w:afterAutospacing="1"/>
    </w:pPr>
    <w:rPr>
      <w:b/>
      <w:bCs/>
    </w:rPr>
  </w:style>
  <w:style w:type="paragraph" w:customStyle="1" w:styleId="hilite2">
    <w:name w:val="hilite2"/>
    <w:basedOn w:val="Normal"/>
    <w:pPr>
      <w:pBdr>
        <w:top w:val="single" w:sz="4" w:space="0" w:color="4466AA"/>
        <w:bottom w:val="single" w:sz="4" w:space="0" w:color="4466AA"/>
      </w:pBdr>
      <w:shd w:val="clear" w:color="auto" w:fill="DDEEFF"/>
      <w:spacing w:before="100" w:beforeAutospacing="1" w:after="100" w:afterAutospacing="1"/>
    </w:pPr>
    <w:rPr>
      <w:b/>
      <w:bCs/>
    </w:rPr>
  </w:style>
  <w:style w:type="paragraph" w:customStyle="1" w:styleId="label1">
    <w:name w:val="label1"/>
    <w:basedOn w:val="Normal"/>
    <w:pPr>
      <w:spacing w:before="100" w:beforeAutospacing="1" w:after="100" w:afterAutospacing="1"/>
      <w:jc w:val="center"/>
    </w:pPr>
  </w:style>
  <w:style w:type="paragraph" w:customStyle="1" w:styleId="label-iefix1">
    <w:name w:val="label-iefix1"/>
    <w:basedOn w:val="Normal"/>
    <w:pPr>
      <w:spacing w:before="100" w:beforeAutospacing="1" w:after="100" w:afterAutospacing="1"/>
      <w:jc w:val="center"/>
    </w:pPr>
  </w:style>
  <w:style w:type="paragraph" w:customStyle="1" w:styleId="wn1">
    <w:name w:val="wn1"/>
    <w:basedOn w:val="Normal"/>
    <w:pPr>
      <w:pBdr>
        <w:right w:val="single" w:sz="4" w:space="2" w:color="000000"/>
      </w:pBdr>
      <w:shd w:val="clear" w:color="auto" w:fill="FFFFFF"/>
      <w:spacing w:before="100" w:beforeAutospacing="1" w:after="100" w:afterAutospacing="1"/>
    </w:pPr>
  </w:style>
  <w:style w:type="paragraph" w:customStyle="1" w:styleId="day1">
    <w:name w:val="day1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disabled1">
    <w:name w:val="disabled1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emptyrow1">
    <w:name w:val="emptyrow1"/>
    <w:basedOn w:val="Normal"/>
    <w:pPr>
      <w:spacing w:before="100" w:beforeAutospacing="1" w:after="100" w:afterAutospacing="1"/>
    </w:pPr>
    <w:rPr>
      <w:vanish/>
    </w:rPr>
  </w:style>
  <w:style w:type="paragraph" w:customStyle="1" w:styleId="ampm1">
    <w:name w:val="ampm1"/>
    <w:basedOn w:val="Normal"/>
    <w:pPr>
      <w:pBdr>
        <w:top w:val="single" w:sz="4" w:space="0" w:color="888899"/>
        <w:left w:val="single" w:sz="4" w:space="2" w:color="888899"/>
        <w:bottom w:val="single" w:sz="4" w:space="0" w:color="888899"/>
        <w:right w:val="single" w:sz="4" w:space="2" w:color="888899"/>
      </w:pBdr>
      <w:shd w:val="clear" w:color="auto" w:fill="F1F8FC"/>
      <w:spacing w:before="100" w:beforeAutospacing="1" w:after="100" w:afterAutospacing="1"/>
      <w:jc w:val="center"/>
    </w:pPr>
    <w:rPr>
      <w:b/>
      <w:bCs/>
    </w:rPr>
  </w:style>
  <w:style w:type="paragraph" w:customStyle="1" w:styleId="colon1">
    <w:name w:val="colon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hour1">
    <w:name w:val="hour1"/>
    <w:basedOn w:val="Normal"/>
    <w:pPr>
      <w:pBdr>
        <w:top w:val="single" w:sz="4" w:space="0" w:color="888899"/>
        <w:left w:val="single" w:sz="4" w:space="2" w:color="888899"/>
        <w:bottom w:val="single" w:sz="4" w:space="0" w:color="888899"/>
        <w:right w:val="single" w:sz="4" w:space="2" w:color="888899"/>
      </w:pBdr>
      <w:shd w:val="clear" w:color="auto" w:fill="F1F8FC"/>
      <w:spacing w:before="100" w:beforeAutospacing="1" w:after="100" w:afterAutospacing="1"/>
    </w:pPr>
    <w:rPr>
      <w:b/>
      <w:bCs/>
    </w:rPr>
  </w:style>
  <w:style w:type="paragraph" w:customStyle="1" w:styleId="minute1">
    <w:name w:val="minute1"/>
    <w:basedOn w:val="Normal"/>
    <w:pPr>
      <w:pBdr>
        <w:top w:val="single" w:sz="4" w:space="0" w:color="888899"/>
        <w:left w:val="single" w:sz="4" w:space="2" w:color="888899"/>
        <w:bottom w:val="single" w:sz="4" w:space="0" w:color="888899"/>
        <w:right w:val="single" w:sz="4" w:space="2" w:color="888899"/>
      </w:pBdr>
      <w:shd w:val="clear" w:color="auto" w:fill="F1F8FC"/>
      <w:spacing w:before="100" w:beforeAutospacing="1" w:after="100" w:afterAutospacing="1"/>
    </w:pPr>
    <w:rPr>
      <w:b/>
      <w:bCs/>
    </w:rPr>
  </w:style>
  <w:style w:type="character" w:customStyle="1" w:styleId="active3">
    <w:name w:val="active3"/>
    <w:basedOn w:val="Fontepargpadro"/>
    <w:rPr>
      <w:color w:val="A5FF00"/>
      <w:bdr w:val="none" w:sz="0" w:space="0" w:color="auto" w:frame="1"/>
      <w:shd w:val="clear" w:color="auto" w:fill="000000"/>
    </w:rPr>
  </w:style>
  <w:style w:type="character" w:customStyle="1" w:styleId="hilite3">
    <w:name w:val="hilite3"/>
    <w:basedOn w:val="Fontepargpadro"/>
    <w:rPr>
      <w:color w:val="FFFFFF"/>
      <w:bdr w:val="none" w:sz="0" w:space="0" w:color="auto" w:frame="1"/>
      <w:shd w:val="clear" w:color="auto" w:fill="267DB7"/>
    </w:rPr>
  </w:style>
  <w:style w:type="paragraph" w:customStyle="1" w:styleId="active4">
    <w:name w:val="active4"/>
    <w:basedOn w:val="Normal"/>
    <w:pPr>
      <w:shd w:val="clear" w:color="auto" w:fill="006AA9"/>
      <w:spacing w:before="100" w:beforeAutospacing="1" w:after="100" w:afterAutospacing="1"/>
    </w:pPr>
  </w:style>
  <w:style w:type="paragraph" w:customStyle="1" w:styleId="footrow1">
    <w:name w:val="footrow1"/>
    <w:basedOn w:val="Normal"/>
    <w:pPr>
      <w:shd w:val="clear" w:color="auto" w:fill="206A9B"/>
      <w:spacing w:before="100" w:beforeAutospacing="1" w:after="100" w:afterAutospacing="1"/>
      <w:jc w:val="center"/>
    </w:pPr>
    <w:rPr>
      <w:color w:val="FFFFFF"/>
    </w:rPr>
  </w:style>
  <w:style w:type="paragraph" w:customStyle="1" w:styleId="hilite4">
    <w:name w:val="hilite4"/>
    <w:basedOn w:val="Normal"/>
    <w:pPr>
      <w:pBdr>
        <w:top w:val="single" w:sz="4" w:space="1" w:color="178AEB"/>
        <w:left w:val="single" w:sz="4" w:space="1" w:color="178AEB"/>
        <w:bottom w:val="single" w:sz="4" w:space="1" w:color="178AEB"/>
        <w:right w:val="single" w:sz="4" w:space="1" w:color="178AEB"/>
      </w:pBdr>
      <w:shd w:val="clear" w:color="auto" w:fill="B8DAF0"/>
      <w:spacing w:before="100" w:beforeAutospacing="1" w:after="100" w:afterAutospacing="1"/>
    </w:pPr>
    <w:rPr>
      <w:color w:val="000000"/>
    </w:rPr>
  </w:style>
  <w:style w:type="paragraph" w:customStyle="1" w:styleId="ttip1">
    <w:name w:val="ttip1"/>
    <w:basedOn w:val="Normal"/>
    <w:pPr>
      <w:pBdr>
        <w:top w:val="single" w:sz="4" w:space="1" w:color="206A9B"/>
      </w:pBdr>
      <w:shd w:val="clear" w:color="auto" w:fill="003366"/>
      <w:spacing w:before="100" w:beforeAutospacing="1" w:after="100" w:afterAutospacing="1"/>
    </w:pPr>
    <w:rPr>
      <w:color w:val="FFFFFF"/>
    </w:rPr>
  </w:style>
  <w:style w:type="paragraph" w:customStyle="1" w:styleId="active5">
    <w:name w:val="active5"/>
    <w:basedOn w:val="Normal"/>
    <w:pPr>
      <w:pBdr>
        <w:top w:val="single" w:sz="4" w:space="1" w:color="008AFF"/>
        <w:left w:val="single" w:sz="4" w:space="1" w:color="008AFF"/>
        <w:bottom w:val="single" w:sz="4" w:space="0" w:color="008AFF"/>
        <w:right w:val="single" w:sz="4" w:space="0" w:color="008AFF"/>
      </w:pBdr>
      <w:shd w:val="clear" w:color="auto" w:fill="006AA9"/>
      <w:spacing w:before="100" w:beforeAutospacing="1" w:after="100" w:afterAutospacing="1"/>
    </w:pPr>
  </w:style>
  <w:style w:type="paragraph" w:customStyle="1" w:styleId="daynames1">
    <w:name w:val="daynames1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hilite5">
    <w:name w:val="hilite5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E5E9ED"/>
      <w:spacing w:before="100" w:beforeAutospacing="1" w:after="100" w:afterAutospacing="1"/>
    </w:pPr>
    <w:rPr>
      <w:color w:val="000000"/>
    </w:rPr>
  </w:style>
  <w:style w:type="paragraph" w:customStyle="1" w:styleId="name1">
    <w:name w:val="name1"/>
    <w:basedOn w:val="Normal"/>
    <w:pPr>
      <w:pBdr>
        <w:bottom w:val="single" w:sz="4" w:space="1" w:color="003366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title1">
    <w:name w:val="title1"/>
    <w:basedOn w:val="Normal"/>
    <w:pPr>
      <w:shd w:val="clear" w:color="auto" w:fill="003366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weekend1">
    <w:name w:val="weekend1"/>
    <w:basedOn w:val="Normal"/>
    <w:pPr>
      <w:spacing w:before="100" w:beforeAutospacing="1" w:after="100" w:afterAutospacing="1"/>
    </w:pPr>
    <w:rPr>
      <w:color w:val="AF8F3A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undoclaro2">
    <w:name w:val="fundoclaro2"/>
    <w:basedOn w:val="Normal"/>
    <w:pPr>
      <w:shd w:val="clear" w:color="auto" w:fill="E5E9ED"/>
      <w:spacing w:before="100" w:beforeAutospacing="1" w:after="100" w:afterAutospacing="1"/>
    </w:pPr>
    <w:rPr>
      <w:color w:val="000000"/>
    </w:rPr>
  </w:style>
  <w:style w:type="character" w:customStyle="1" w:styleId="paragrafo">
    <w:name w:val="paragrafo"/>
    <w:basedOn w:val="Fontepargpadro"/>
  </w:style>
  <w:style w:type="character" w:customStyle="1" w:styleId="active6">
    <w:name w:val="active6"/>
    <w:basedOn w:val="Fontepargpadro"/>
  </w:style>
  <w:style w:type="character" w:customStyle="1" w:styleId="hilite6">
    <w:name w:val="hilite6"/>
    <w:basedOn w:val="Fontepargpadro"/>
  </w:style>
  <w:style w:type="paragraph" w:customStyle="1" w:styleId="button2">
    <w:name w:val="button2"/>
    <w:basedOn w:val="Normal"/>
    <w:pPr>
      <w:spacing w:before="100" w:beforeAutospacing="1" w:after="100" w:afterAutospacing="1"/>
      <w:jc w:val="center"/>
    </w:pPr>
  </w:style>
  <w:style w:type="paragraph" w:customStyle="1" w:styleId="combo2">
    <w:name w:val="combo2"/>
    <w:basedOn w:val="Normal"/>
    <w:pPr>
      <w:pBdr>
        <w:top w:val="single" w:sz="4" w:space="0" w:color="665555"/>
        <w:left w:val="single" w:sz="4" w:space="0" w:color="665555"/>
        <w:bottom w:val="single" w:sz="4" w:space="0" w:color="665555"/>
        <w:right w:val="single" w:sz="4" w:space="0" w:color="665555"/>
      </w:pBdr>
      <w:shd w:val="clear" w:color="auto" w:fill="DDEEFF"/>
      <w:spacing w:before="100" w:beforeAutospacing="1" w:after="100" w:afterAutospacing="1"/>
    </w:pPr>
    <w:rPr>
      <w:vanish/>
      <w:color w:val="000000"/>
      <w:sz w:val="22"/>
      <w:szCs w:val="22"/>
    </w:rPr>
  </w:style>
  <w:style w:type="paragraph" w:customStyle="1" w:styleId="active7">
    <w:name w:val="active7"/>
    <w:basedOn w:val="Normal"/>
    <w:pPr>
      <w:pBdr>
        <w:top w:val="single" w:sz="4" w:space="0" w:color="4466AA"/>
        <w:bottom w:val="single" w:sz="4" w:space="0" w:color="4466AA"/>
      </w:pBdr>
      <w:shd w:val="clear" w:color="auto" w:fill="F1F8FC"/>
      <w:spacing w:before="100" w:beforeAutospacing="1" w:after="100" w:afterAutospacing="1"/>
    </w:pPr>
    <w:rPr>
      <w:b/>
      <w:bCs/>
    </w:rPr>
  </w:style>
  <w:style w:type="paragraph" w:customStyle="1" w:styleId="hilite7">
    <w:name w:val="hilite7"/>
    <w:basedOn w:val="Normal"/>
    <w:pPr>
      <w:pBdr>
        <w:top w:val="single" w:sz="4" w:space="0" w:color="4466AA"/>
        <w:bottom w:val="single" w:sz="4" w:space="0" w:color="4466AA"/>
      </w:pBdr>
      <w:shd w:val="clear" w:color="auto" w:fill="DDEEFF"/>
      <w:spacing w:before="100" w:beforeAutospacing="1" w:after="100" w:afterAutospacing="1"/>
    </w:pPr>
    <w:rPr>
      <w:b/>
      <w:bCs/>
    </w:rPr>
  </w:style>
  <w:style w:type="paragraph" w:customStyle="1" w:styleId="label2">
    <w:name w:val="label2"/>
    <w:basedOn w:val="Normal"/>
    <w:pPr>
      <w:spacing w:before="100" w:beforeAutospacing="1" w:after="100" w:afterAutospacing="1"/>
      <w:jc w:val="center"/>
    </w:pPr>
  </w:style>
  <w:style w:type="paragraph" w:customStyle="1" w:styleId="label-iefix2">
    <w:name w:val="label-iefix2"/>
    <w:basedOn w:val="Normal"/>
    <w:pPr>
      <w:spacing w:before="100" w:beforeAutospacing="1" w:after="100" w:afterAutospacing="1"/>
      <w:jc w:val="center"/>
    </w:pPr>
  </w:style>
  <w:style w:type="paragraph" w:customStyle="1" w:styleId="wn2">
    <w:name w:val="wn2"/>
    <w:basedOn w:val="Normal"/>
    <w:pPr>
      <w:pBdr>
        <w:right w:val="single" w:sz="4" w:space="2" w:color="000000"/>
      </w:pBdr>
      <w:shd w:val="clear" w:color="auto" w:fill="FFFFFF"/>
      <w:spacing w:before="100" w:beforeAutospacing="1" w:after="100" w:afterAutospacing="1"/>
    </w:pPr>
  </w:style>
  <w:style w:type="paragraph" w:customStyle="1" w:styleId="day2">
    <w:name w:val="day2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disabled2">
    <w:name w:val="disabled2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emptyrow2">
    <w:name w:val="emptyrow2"/>
    <w:basedOn w:val="Normal"/>
    <w:pPr>
      <w:spacing w:before="100" w:beforeAutospacing="1" w:after="100" w:afterAutospacing="1"/>
    </w:pPr>
    <w:rPr>
      <w:vanish/>
    </w:rPr>
  </w:style>
  <w:style w:type="paragraph" w:customStyle="1" w:styleId="ampm2">
    <w:name w:val="ampm2"/>
    <w:basedOn w:val="Normal"/>
    <w:pPr>
      <w:pBdr>
        <w:top w:val="single" w:sz="4" w:space="0" w:color="888899"/>
        <w:left w:val="single" w:sz="4" w:space="2" w:color="888899"/>
        <w:bottom w:val="single" w:sz="4" w:space="0" w:color="888899"/>
        <w:right w:val="single" w:sz="4" w:space="2" w:color="888899"/>
      </w:pBdr>
      <w:shd w:val="clear" w:color="auto" w:fill="F1F8FC"/>
      <w:spacing w:before="100" w:beforeAutospacing="1" w:after="100" w:afterAutospacing="1"/>
      <w:jc w:val="center"/>
    </w:pPr>
    <w:rPr>
      <w:b/>
      <w:bCs/>
    </w:rPr>
  </w:style>
  <w:style w:type="paragraph" w:customStyle="1" w:styleId="colon2">
    <w:name w:val="colon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hour2">
    <w:name w:val="hour2"/>
    <w:basedOn w:val="Normal"/>
    <w:pPr>
      <w:pBdr>
        <w:top w:val="single" w:sz="4" w:space="0" w:color="888899"/>
        <w:left w:val="single" w:sz="4" w:space="2" w:color="888899"/>
        <w:bottom w:val="single" w:sz="4" w:space="0" w:color="888899"/>
        <w:right w:val="single" w:sz="4" w:space="2" w:color="888899"/>
      </w:pBdr>
      <w:shd w:val="clear" w:color="auto" w:fill="F1F8FC"/>
      <w:spacing w:before="100" w:beforeAutospacing="1" w:after="100" w:afterAutospacing="1"/>
    </w:pPr>
    <w:rPr>
      <w:b/>
      <w:bCs/>
    </w:rPr>
  </w:style>
  <w:style w:type="paragraph" w:customStyle="1" w:styleId="minute2">
    <w:name w:val="minute2"/>
    <w:basedOn w:val="Normal"/>
    <w:pPr>
      <w:pBdr>
        <w:top w:val="single" w:sz="4" w:space="0" w:color="888899"/>
        <w:left w:val="single" w:sz="4" w:space="2" w:color="888899"/>
        <w:bottom w:val="single" w:sz="4" w:space="0" w:color="888899"/>
        <w:right w:val="single" w:sz="4" w:space="2" w:color="888899"/>
      </w:pBdr>
      <w:shd w:val="clear" w:color="auto" w:fill="F1F8FC"/>
      <w:spacing w:before="100" w:beforeAutospacing="1" w:after="100" w:afterAutospacing="1"/>
    </w:pPr>
    <w:rPr>
      <w:b/>
      <w:bCs/>
    </w:rPr>
  </w:style>
  <w:style w:type="character" w:customStyle="1" w:styleId="active8">
    <w:name w:val="active8"/>
    <w:basedOn w:val="Fontepargpadro"/>
    <w:rPr>
      <w:color w:val="A5FF00"/>
      <w:bdr w:val="none" w:sz="0" w:space="0" w:color="auto" w:frame="1"/>
      <w:shd w:val="clear" w:color="auto" w:fill="000000"/>
    </w:rPr>
  </w:style>
  <w:style w:type="character" w:customStyle="1" w:styleId="hilite8">
    <w:name w:val="hilite8"/>
    <w:basedOn w:val="Fontepargpadro"/>
    <w:rPr>
      <w:color w:val="FFFFFF"/>
      <w:bdr w:val="none" w:sz="0" w:space="0" w:color="auto" w:frame="1"/>
      <w:shd w:val="clear" w:color="auto" w:fill="267DB7"/>
    </w:rPr>
  </w:style>
  <w:style w:type="paragraph" w:customStyle="1" w:styleId="active9">
    <w:name w:val="active9"/>
    <w:basedOn w:val="Normal"/>
    <w:pPr>
      <w:shd w:val="clear" w:color="auto" w:fill="006AA9"/>
      <w:spacing w:before="100" w:beforeAutospacing="1" w:after="100" w:afterAutospacing="1"/>
    </w:pPr>
  </w:style>
  <w:style w:type="paragraph" w:customStyle="1" w:styleId="footrow2">
    <w:name w:val="footrow2"/>
    <w:basedOn w:val="Normal"/>
    <w:pPr>
      <w:shd w:val="clear" w:color="auto" w:fill="206A9B"/>
      <w:spacing w:before="100" w:beforeAutospacing="1" w:after="100" w:afterAutospacing="1"/>
      <w:jc w:val="center"/>
    </w:pPr>
    <w:rPr>
      <w:color w:val="FFFFFF"/>
    </w:rPr>
  </w:style>
  <w:style w:type="paragraph" w:customStyle="1" w:styleId="hilite9">
    <w:name w:val="hilite9"/>
    <w:basedOn w:val="Normal"/>
    <w:pPr>
      <w:pBdr>
        <w:top w:val="single" w:sz="4" w:space="1" w:color="178AEB"/>
        <w:left w:val="single" w:sz="4" w:space="1" w:color="178AEB"/>
        <w:bottom w:val="single" w:sz="4" w:space="1" w:color="178AEB"/>
        <w:right w:val="single" w:sz="4" w:space="1" w:color="178AEB"/>
      </w:pBdr>
      <w:shd w:val="clear" w:color="auto" w:fill="B8DAF0"/>
      <w:spacing w:before="100" w:beforeAutospacing="1" w:after="100" w:afterAutospacing="1"/>
    </w:pPr>
    <w:rPr>
      <w:color w:val="000000"/>
    </w:rPr>
  </w:style>
  <w:style w:type="paragraph" w:customStyle="1" w:styleId="ttip2">
    <w:name w:val="ttip2"/>
    <w:basedOn w:val="Normal"/>
    <w:pPr>
      <w:pBdr>
        <w:top w:val="single" w:sz="4" w:space="1" w:color="206A9B"/>
      </w:pBdr>
      <w:shd w:val="clear" w:color="auto" w:fill="003366"/>
      <w:spacing w:before="100" w:beforeAutospacing="1" w:after="100" w:afterAutospacing="1"/>
    </w:pPr>
    <w:rPr>
      <w:color w:val="FFFFFF"/>
    </w:rPr>
  </w:style>
  <w:style w:type="paragraph" w:customStyle="1" w:styleId="active10">
    <w:name w:val="active10"/>
    <w:basedOn w:val="Normal"/>
    <w:pPr>
      <w:pBdr>
        <w:top w:val="single" w:sz="4" w:space="1" w:color="008AFF"/>
        <w:left w:val="single" w:sz="4" w:space="1" w:color="008AFF"/>
        <w:bottom w:val="single" w:sz="4" w:space="0" w:color="008AFF"/>
        <w:right w:val="single" w:sz="4" w:space="0" w:color="008AFF"/>
      </w:pBdr>
      <w:shd w:val="clear" w:color="auto" w:fill="006AA9"/>
      <w:spacing w:before="100" w:beforeAutospacing="1" w:after="100" w:afterAutospacing="1"/>
    </w:pPr>
  </w:style>
  <w:style w:type="paragraph" w:customStyle="1" w:styleId="daynames2">
    <w:name w:val="daynames2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hilite10">
    <w:name w:val="hilite10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E5E9ED"/>
      <w:spacing w:before="100" w:beforeAutospacing="1" w:after="100" w:afterAutospacing="1"/>
    </w:pPr>
    <w:rPr>
      <w:color w:val="000000"/>
    </w:rPr>
  </w:style>
  <w:style w:type="paragraph" w:customStyle="1" w:styleId="name2">
    <w:name w:val="name2"/>
    <w:basedOn w:val="Normal"/>
    <w:pPr>
      <w:pBdr>
        <w:bottom w:val="single" w:sz="4" w:space="1" w:color="003366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title2">
    <w:name w:val="title2"/>
    <w:basedOn w:val="Normal"/>
    <w:pPr>
      <w:shd w:val="clear" w:color="auto" w:fill="003366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weekend2">
    <w:name w:val="weekend2"/>
    <w:basedOn w:val="Normal"/>
    <w:pPr>
      <w:spacing w:before="100" w:beforeAutospacing="1" w:after="100" w:afterAutospacing="1"/>
    </w:pPr>
    <w:rPr>
      <w:color w:val="AF8F3A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3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39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35">
      <w:marLeft w:val="78"/>
      <w:marRight w:val="0"/>
      <w:marTop w:val="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785">
              <w:marLeft w:val="0"/>
              <w:marRight w:val="0"/>
              <w:marTop w:val="0"/>
              <w:marBottom w:val="0"/>
              <w:divBdr>
                <w:top w:val="single" w:sz="4" w:space="31" w:color="4A73A2"/>
                <w:left w:val="single" w:sz="4" w:space="6" w:color="4A73A2"/>
                <w:bottom w:val="single" w:sz="4" w:space="31" w:color="4A73A2"/>
                <w:right w:val="single" w:sz="4" w:space="6" w:color="4A73A2"/>
              </w:divBdr>
              <w:divsChild>
                <w:div w:id="10949361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3" w:color="auto"/>
                    <w:bottom w:val="single" w:sz="4" w:space="0" w:color="auto"/>
                    <w:right w:val="single" w:sz="2" w:space="3" w:color="auto"/>
                  </w:divBdr>
                </w:div>
                <w:div w:id="12273734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s://www3.bcb.gov.br/" TargetMode="Externa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 de Normativos</dc:title>
  <dc:creator>eloisa</dc:creator>
  <cp:lastModifiedBy>eloisa</cp:lastModifiedBy>
  <cp:revision>3</cp:revision>
  <dcterms:created xsi:type="dcterms:W3CDTF">2012-12-14T12:51:00Z</dcterms:created>
  <dcterms:modified xsi:type="dcterms:W3CDTF">2012-12-14T12:54:00Z</dcterms:modified>
</cp:coreProperties>
</file>