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727391" w:rsidRPr="00727391" w:rsidTr="00727391">
        <w:trPr>
          <w:tblCellSpacing w:w="0" w:type="dxa"/>
          <w:jc w:val="center"/>
        </w:trPr>
        <w:tc>
          <w:tcPr>
            <w:tcW w:w="4300" w:type="pct"/>
            <w:vAlign w:val="center"/>
            <w:hideMark/>
          </w:tcPr>
          <w:p w:rsidR="00727391" w:rsidRDefault="00727391" w:rsidP="00727391">
            <w:pPr>
              <w:spacing w:after="0" w:line="240" w:lineRule="auto"/>
              <w:jc w:val="center"/>
              <w:rPr>
                <w:rFonts w:ascii="Trebuchet MS" w:eastAsia="Times New Roman" w:hAnsi="Trebuchet MS" w:cs="Arial"/>
                <w:b/>
                <w:bCs/>
                <w:color w:val="808000"/>
                <w:lang w:eastAsia="pt-BR"/>
              </w:rPr>
            </w:pPr>
            <w:r w:rsidRPr="00727391">
              <w:rPr>
                <w:rFonts w:ascii="Trebuchet MS" w:eastAsia="Times New Roman" w:hAnsi="Trebuchet MS" w:cs="Arial"/>
                <w:b/>
                <w:bCs/>
                <w:color w:val="808000"/>
                <w:lang w:eastAsia="pt-BR"/>
              </w:rPr>
              <w:t>Presidência da República</w:t>
            </w:r>
            <w:r w:rsidRPr="00727391">
              <w:rPr>
                <w:rFonts w:ascii="Trebuchet MS" w:eastAsia="Times New Roman" w:hAnsi="Trebuchet MS" w:cs="Arial"/>
                <w:b/>
                <w:bCs/>
                <w:color w:val="808000"/>
                <w:lang w:eastAsia="pt-BR"/>
              </w:rPr>
              <w:br/>
              <w:t>Casa Civil</w:t>
            </w:r>
            <w:r w:rsidRPr="00727391">
              <w:rPr>
                <w:rFonts w:ascii="Trebuchet MS" w:eastAsia="Times New Roman" w:hAnsi="Trebuchet MS" w:cs="Arial"/>
                <w:b/>
                <w:bCs/>
                <w:color w:val="808000"/>
                <w:lang w:eastAsia="pt-BR"/>
              </w:rPr>
              <w:br/>
              <w:t>Subchefia para Assuntos Jurídicos</w:t>
            </w:r>
          </w:p>
          <w:p w:rsidR="00727391" w:rsidRPr="00727391" w:rsidRDefault="00727391" w:rsidP="00727391">
            <w:pPr>
              <w:spacing w:after="0" w:line="240" w:lineRule="auto"/>
              <w:jc w:val="center"/>
              <w:rPr>
                <w:rFonts w:ascii="Trebuchet MS" w:eastAsia="Times New Roman" w:hAnsi="Trebuchet MS" w:cs="Times New Roman"/>
                <w:lang w:eastAsia="pt-BR"/>
              </w:rPr>
            </w:pPr>
          </w:p>
        </w:tc>
      </w:tr>
    </w:tbl>
    <w:p w:rsidR="00727391" w:rsidRDefault="00727391" w:rsidP="00727391">
      <w:pPr>
        <w:spacing w:after="0" w:line="240" w:lineRule="auto"/>
        <w:jc w:val="center"/>
        <w:rPr>
          <w:rFonts w:ascii="Trebuchet MS" w:eastAsia="Times New Roman" w:hAnsi="Trebuchet MS" w:cs="Arial"/>
          <w:b/>
          <w:bCs/>
          <w:color w:val="000080"/>
          <w:lang w:eastAsia="pt-BR"/>
        </w:rPr>
      </w:pPr>
      <w:hyperlink r:id="rId4" w:history="1">
        <w:r w:rsidRPr="00727391">
          <w:rPr>
            <w:rFonts w:ascii="Trebuchet MS" w:eastAsia="Times New Roman" w:hAnsi="Trebuchet MS" w:cs="Arial"/>
            <w:b/>
            <w:bCs/>
            <w:color w:val="000080"/>
            <w:u w:val="single"/>
            <w:lang w:eastAsia="pt-BR"/>
          </w:rPr>
          <w:t>DECRETO Nº 7.829, DE 17 DE OUTUBRO DE 2012</w:t>
        </w:r>
        <w:proofErr w:type="gramStart"/>
      </w:hyperlink>
      <w:proofErr w:type="gramEnd"/>
    </w:p>
    <w:p w:rsidR="00727391" w:rsidRPr="00727391" w:rsidRDefault="00727391" w:rsidP="00727391">
      <w:pPr>
        <w:spacing w:after="0" w:line="240" w:lineRule="auto"/>
        <w:jc w:val="center"/>
        <w:rPr>
          <w:rFonts w:ascii="Trebuchet MS" w:eastAsia="Times New Roman" w:hAnsi="Trebuchet MS" w:cs="Times New Roman"/>
          <w:lang w:eastAsia="pt-BR"/>
        </w:rPr>
      </w:pPr>
    </w:p>
    <w:tbl>
      <w:tblPr>
        <w:tblW w:w="5000" w:type="pct"/>
        <w:jc w:val="center"/>
        <w:tblCellSpacing w:w="0" w:type="dxa"/>
        <w:tblCellMar>
          <w:left w:w="0" w:type="dxa"/>
          <w:right w:w="0" w:type="dxa"/>
        </w:tblCellMar>
        <w:tblLook w:val="04A0"/>
      </w:tblPr>
      <w:tblGrid>
        <w:gridCol w:w="4167"/>
        <w:gridCol w:w="4337"/>
      </w:tblGrid>
      <w:tr w:rsidR="00727391" w:rsidRPr="00727391" w:rsidTr="00727391">
        <w:trPr>
          <w:tblCellSpacing w:w="0" w:type="dxa"/>
          <w:jc w:val="center"/>
        </w:trPr>
        <w:tc>
          <w:tcPr>
            <w:tcW w:w="2450" w:type="pct"/>
            <w:vAlign w:val="center"/>
            <w:hideMark/>
          </w:tcPr>
          <w:p w:rsidR="00727391" w:rsidRPr="00727391" w:rsidRDefault="00727391" w:rsidP="00727391">
            <w:pPr>
              <w:spacing w:after="0" w:line="240" w:lineRule="auto"/>
              <w:rPr>
                <w:rFonts w:ascii="Trebuchet MS" w:eastAsia="Times New Roman" w:hAnsi="Trebuchet MS" w:cs="Times New Roman"/>
                <w:lang w:eastAsia="pt-BR"/>
              </w:rPr>
            </w:pPr>
            <w:r w:rsidRPr="00727391">
              <w:rPr>
                <w:rFonts w:ascii="Trebuchet MS" w:eastAsia="Times New Roman" w:hAnsi="Trebuchet MS" w:cs="Times New Roman"/>
                <w:lang w:eastAsia="pt-BR"/>
              </w:rPr>
              <w:t> </w:t>
            </w:r>
          </w:p>
        </w:tc>
        <w:tc>
          <w:tcPr>
            <w:tcW w:w="2550" w:type="pct"/>
            <w:vAlign w:val="center"/>
            <w:hideMark/>
          </w:tcPr>
          <w:p w:rsidR="00727391" w:rsidRDefault="00727391" w:rsidP="00727391">
            <w:pPr>
              <w:spacing w:after="0" w:line="240" w:lineRule="auto"/>
              <w:rPr>
                <w:rFonts w:ascii="Trebuchet MS" w:eastAsia="Times New Roman" w:hAnsi="Trebuchet MS" w:cs="Arial"/>
                <w:color w:val="800000"/>
                <w:lang w:eastAsia="pt-BR"/>
              </w:rPr>
            </w:pPr>
            <w:r w:rsidRPr="00727391">
              <w:rPr>
                <w:rFonts w:ascii="Trebuchet MS" w:eastAsia="Times New Roman" w:hAnsi="Trebuchet MS" w:cs="Arial"/>
                <w:color w:val="800000"/>
                <w:lang w:eastAsia="pt-BR"/>
              </w:rPr>
              <w:t>Regulamenta a Lei n</w:t>
            </w:r>
            <w:r w:rsidRPr="00727391">
              <w:rPr>
                <w:rFonts w:ascii="Trebuchet MS" w:eastAsia="Times New Roman" w:hAnsi="Trebuchet MS" w:cs="Arial"/>
                <w:color w:val="800000"/>
                <w:u w:val="single"/>
                <w:vertAlign w:val="superscript"/>
                <w:lang w:eastAsia="pt-BR"/>
              </w:rPr>
              <w:t>o</w:t>
            </w:r>
            <w:r w:rsidRPr="00727391">
              <w:rPr>
                <w:rFonts w:ascii="Trebuchet MS" w:eastAsia="Times New Roman" w:hAnsi="Trebuchet MS" w:cs="Arial"/>
                <w:color w:val="800000"/>
                <w:lang w:eastAsia="pt-BR"/>
              </w:rPr>
              <w:t xml:space="preserve"> 12.414, de </w:t>
            </w:r>
            <w:proofErr w:type="gramStart"/>
            <w:r w:rsidRPr="00727391">
              <w:rPr>
                <w:rFonts w:ascii="Trebuchet MS" w:eastAsia="Times New Roman" w:hAnsi="Trebuchet MS" w:cs="Arial"/>
                <w:color w:val="800000"/>
                <w:lang w:eastAsia="pt-BR"/>
              </w:rPr>
              <w:t>9</w:t>
            </w:r>
            <w:proofErr w:type="gramEnd"/>
            <w:r w:rsidRPr="00727391">
              <w:rPr>
                <w:rFonts w:ascii="Trebuchet MS" w:eastAsia="Times New Roman" w:hAnsi="Trebuchet MS" w:cs="Arial"/>
                <w:color w:val="800000"/>
                <w:lang w:eastAsia="pt-BR"/>
              </w:rPr>
              <w:t xml:space="preserve"> de junho de 2011, que disciplina a formação e consulta a bancos de dados com informações de adimplemento, de pessoas naturais ou de pessoas jurídicas, para formação de histórico de crédito.</w:t>
            </w:r>
          </w:p>
          <w:p w:rsidR="00727391" w:rsidRPr="00727391" w:rsidRDefault="00727391" w:rsidP="00727391">
            <w:pPr>
              <w:spacing w:after="0" w:line="240" w:lineRule="auto"/>
              <w:rPr>
                <w:rFonts w:ascii="Trebuchet MS" w:eastAsia="Times New Roman" w:hAnsi="Trebuchet MS" w:cs="Times New Roman"/>
                <w:lang w:eastAsia="pt-BR"/>
              </w:rPr>
            </w:pPr>
          </w:p>
        </w:tc>
      </w:tr>
    </w:tbl>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b/>
          <w:bCs/>
          <w:lang w:eastAsia="pt-BR"/>
        </w:rPr>
        <w:t>A PRESIDENTA DA REPÚBLICA</w:t>
      </w:r>
      <w:r w:rsidRPr="00727391">
        <w:rPr>
          <w:rFonts w:ascii="Trebuchet MS" w:eastAsia="Times New Roman" w:hAnsi="Trebuchet MS" w:cs="Arial"/>
          <w:lang w:eastAsia="pt-BR"/>
        </w:rPr>
        <w:t xml:space="preserve">, no uso da atribuição que lhe confere o art. 84, </w:t>
      </w:r>
      <w:r w:rsidRPr="00727391">
        <w:rPr>
          <w:rFonts w:ascii="Trebuchet MS" w:eastAsia="Times New Roman" w:hAnsi="Trebuchet MS" w:cs="Arial"/>
          <w:b/>
          <w:bCs/>
          <w:lang w:eastAsia="pt-BR"/>
        </w:rPr>
        <w:t>caput</w:t>
      </w:r>
      <w:r w:rsidRPr="00727391">
        <w:rPr>
          <w:rFonts w:ascii="Trebuchet MS" w:eastAsia="Times New Roman" w:hAnsi="Trebuchet MS" w:cs="Arial"/>
          <w:lang w:eastAsia="pt-BR"/>
        </w:rPr>
        <w:t>, inciso IV, da Constituição, e tendo em vista o disposto na Lei n</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xml:space="preserve"> 12.414, de </w:t>
      </w:r>
      <w:proofErr w:type="gramStart"/>
      <w:r w:rsidRPr="00727391">
        <w:rPr>
          <w:rFonts w:ascii="Trebuchet MS" w:eastAsia="Times New Roman" w:hAnsi="Trebuchet MS" w:cs="Arial"/>
          <w:lang w:eastAsia="pt-BR"/>
        </w:rPr>
        <w:t>9</w:t>
      </w:r>
      <w:proofErr w:type="gramEnd"/>
      <w:r w:rsidRPr="00727391">
        <w:rPr>
          <w:rFonts w:ascii="Trebuchet MS" w:eastAsia="Times New Roman" w:hAnsi="Trebuchet MS" w:cs="Arial"/>
          <w:lang w:eastAsia="pt-BR"/>
        </w:rPr>
        <w:t xml:space="preserve"> de junho de 2011,</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w:t>
      </w:r>
      <w:r w:rsidRPr="00727391">
        <w:rPr>
          <w:rFonts w:ascii="Trebuchet MS" w:eastAsia="Times New Roman" w:hAnsi="Trebuchet MS" w:cs="Arial"/>
          <w:b/>
          <w:bCs/>
          <w:lang w:eastAsia="pt-BR"/>
        </w:rPr>
        <w:t>DECRETA</w:t>
      </w:r>
      <w:r w:rsidRPr="00727391">
        <w:rPr>
          <w:rFonts w:ascii="Trebuchet MS" w:eastAsia="Times New Roman" w:hAnsi="Trebuchet MS" w:cs="Arial"/>
          <w:lang w:eastAsia="pt-BR"/>
        </w:rPr>
        <w:t>: </w:t>
      </w:r>
    </w:p>
    <w:p w:rsidR="00727391" w:rsidRPr="00727391" w:rsidRDefault="00727391" w:rsidP="00727391">
      <w:pPr>
        <w:spacing w:after="0" w:line="240" w:lineRule="auto"/>
        <w:jc w:val="center"/>
        <w:rPr>
          <w:rFonts w:ascii="Trebuchet MS" w:eastAsia="Times New Roman" w:hAnsi="Trebuchet MS" w:cs="Times New Roman"/>
          <w:b/>
          <w:lang w:eastAsia="pt-BR"/>
        </w:rPr>
      </w:pPr>
      <w:r w:rsidRPr="00727391">
        <w:rPr>
          <w:rFonts w:ascii="Trebuchet MS" w:eastAsia="Times New Roman" w:hAnsi="Trebuchet MS" w:cs="Arial"/>
          <w:b/>
          <w:lang w:eastAsia="pt-BR"/>
        </w:rPr>
        <w:t>CAPÍTULO I</w:t>
      </w:r>
    </w:p>
    <w:p w:rsidR="00727391" w:rsidRDefault="00727391" w:rsidP="00727391">
      <w:pPr>
        <w:spacing w:after="0" w:line="240" w:lineRule="auto"/>
        <w:jc w:val="center"/>
        <w:rPr>
          <w:rFonts w:ascii="Trebuchet MS" w:eastAsia="Times New Roman" w:hAnsi="Trebuchet MS" w:cs="Arial"/>
          <w:b/>
          <w:lang w:eastAsia="pt-BR"/>
        </w:rPr>
      </w:pPr>
      <w:r w:rsidRPr="00727391">
        <w:rPr>
          <w:rFonts w:ascii="Trebuchet MS" w:eastAsia="Times New Roman" w:hAnsi="Trebuchet MS" w:cs="Arial"/>
          <w:b/>
          <w:lang w:eastAsia="pt-BR"/>
        </w:rPr>
        <w:t>DAS CONDIÇÕES PARA FUNCIONAMENTO DOS BANCOS DE DADOS </w:t>
      </w:r>
    </w:p>
    <w:p w:rsidR="00727391" w:rsidRPr="00727391" w:rsidRDefault="00727391" w:rsidP="00727391">
      <w:pPr>
        <w:spacing w:after="0" w:line="240" w:lineRule="auto"/>
        <w:jc w:val="center"/>
        <w:rPr>
          <w:rFonts w:ascii="Trebuchet MS" w:eastAsia="Times New Roman" w:hAnsi="Trebuchet MS" w:cs="Times New Roman"/>
          <w:b/>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Art. 1</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xml:space="preserve"> São requisitos mínimos para o funcionamento dos bancos de dados e o compartilhamento de informações autorizados pela </w:t>
      </w:r>
      <w:hyperlink r:id="rId5" w:history="1">
        <w:r w:rsidRPr="00727391">
          <w:rPr>
            <w:rFonts w:ascii="Trebuchet MS" w:eastAsia="Times New Roman" w:hAnsi="Trebuchet MS" w:cs="Arial"/>
            <w:color w:val="0000FF"/>
            <w:u w:val="single"/>
            <w:lang w:eastAsia="pt-BR"/>
          </w:rPr>
          <w:t>Lei n</w:t>
        </w:r>
        <w:r w:rsidRPr="00727391">
          <w:rPr>
            <w:rFonts w:ascii="Trebuchet MS" w:eastAsia="Times New Roman" w:hAnsi="Trebuchet MS" w:cs="Arial"/>
            <w:color w:val="0000FF"/>
            <w:u w:val="single"/>
            <w:vertAlign w:val="superscript"/>
            <w:lang w:eastAsia="pt-BR"/>
          </w:rPr>
          <w:t>o</w:t>
        </w:r>
        <w:r w:rsidRPr="00727391">
          <w:rPr>
            <w:rFonts w:ascii="Trebuchet MS" w:eastAsia="Times New Roman" w:hAnsi="Trebuchet MS" w:cs="Arial"/>
            <w:color w:val="0000FF"/>
            <w:u w:val="single"/>
            <w:lang w:eastAsia="pt-BR"/>
          </w:rPr>
          <w:t xml:space="preserve"> 12.414, de </w:t>
        </w:r>
        <w:proofErr w:type="gramStart"/>
        <w:r w:rsidRPr="00727391">
          <w:rPr>
            <w:rFonts w:ascii="Trebuchet MS" w:eastAsia="Times New Roman" w:hAnsi="Trebuchet MS" w:cs="Arial"/>
            <w:color w:val="0000FF"/>
            <w:u w:val="single"/>
            <w:lang w:eastAsia="pt-BR"/>
          </w:rPr>
          <w:t>9</w:t>
        </w:r>
        <w:proofErr w:type="gramEnd"/>
        <w:r w:rsidRPr="00727391">
          <w:rPr>
            <w:rFonts w:ascii="Trebuchet MS" w:eastAsia="Times New Roman" w:hAnsi="Trebuchet MS" w:cs="Arial"/>
            <w:color w:val="0000FF"/>
            <w:u w:val="single"/>
            <w:lang w:eastAsia="pt-BR"/>
          </w:rPr>
          <w:t xml:space="preserve"> de junho de 2011</w:t>
        </w:r>
      </w:hyperlink>
      <w:r w:rsidRPr="00727391">
        <w:rPr>
          <w:rFonts w:ascii="Trebuchet MS" w:eastAsia="Times New Roman" w:hAnsi="Trebuchet MS" w:cs="Arial"/>
          <w:lang w:eastAsia="pt-BR"/>
        </w:rPr>
        <w:t>:</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xml:space="preserve">I -  aspectos econômico-financeiros: patrimônio líquido mínimo de </w:t>
      </w:r>
      <w:proofErr w:type="gramStart"/>
      <w:r w:rsidRPr="00727391">
        <w:rPr>
          <w:rFonts w:ascii="Trebuchet MS" w:eastAsia="Times New Roman" w:hAnsi="Trebuchet MS" w:cs="Arial"/>
          <w:lang w:eastAsia="pt-BR"/>
        </w:rPr>
        <w:t>R$ 20.000.000,00 (vinte milhões de reais), detido</w:t>
      </w:r>
      <w:proofErr w:type="gramEnd"/>
      <w:r w:rsidRPr="00727391">
        <w:rPr>
          <w:rFonts w:ascii="Trebuchet MS" w:eastAsia="Times New Roman" w:hAnsi="Trebuchet MS" w:cs="Arial"/>
          <w:lang w:eastAsia="pt-BR"/>
        </w:rPr>
        <w:t xml:space="preserve"> pelo gestor de banco de dados ou por grupo de pessoas jurídicas que, conjuntamente, exercem a atividade de gestor de bancos de dados;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II - aspectos técnico-operacionais: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a) certificação técnica emitida por empresa qualificada independente, renovada, no mínimo, a cada dois anos, que ateste a disponibilidade de plataforma tecnológica apta a preservar a integridade e o sigilo dos dados armazenados, e indique que as estruturas tecnológicas envolvidas no fornecimento do serviço de cadastro seguem as melhores práticas de segurança da informação, inclusive quanto a plano de recuperação em caso de desastre, com infraestrutura de cópia de segurança para o armazenamento dos dados e das autorizações;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b) certificação técnica emitida por empresa qualificada independente, renovada, no mínimo, a cada dois anos, que ateste a adequabilidade da política de segurança da informação sobre a criação, guarda, utilização e descarte de informações no âmbito interno e externo, inclusive quanto à transferência ou utilização de informações por outras empresas prestadoras de serviço contratadas; </w:t>
      </w:r>
      <w:proofErr w:type="gramStart"/>
      <w:r w:rsidRPr="00727391">
        <w:rPr>
          <w:rFonts w:ascii="Trebuchet MS" w:eastAsia="Times New Roman" w:hAnsi="Trebuchet MS" w:cs="Arial"/>
          <w:lang w:eastAsia="pt-BR"/>
        </w:rPr>
        <w:t>e</w:t>
      </w:r>
      <w:proofErr w:type="gramEnd"/>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xml:space="preserve">c) certificação técnica emitida por empresa qualificada independente, renovada, no mínimo, a cada dois anos, que ateste a adequabilidade da política de estabelecimento da responsabilidade, principalmente nos quesitos sigilo e proteção das informações, privacidade de dados dos clientes e prevenção e tratamento de fraudes;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III - aspectos relacionados à governança:</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a) estatuto ou contrato social com o desenho e as regras relativas à sua estrutura administrativa;</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b) disponibilização dos procedimentos operacionais do desempenho da atividade e, quando for o caso, dos controles de risco disponíveis; </w:t>
      </w:r>
      <w:proofErr w:type="gramStart"/>
      <w:r w:rsidRPr="00727391">
        <w:rPr>
          <w:rFonts w:ascii="Trebuchet MS" w:eastAsia="Times New Roman" w:hAnsi="Trebuchet MS" w:cs="Arial"/>
          <w:lang w:eastAsia="pt-BR"/>
        </w:rPr>
        <w:t>e</w:t>
      </w:r>
      <w:proofErr w:type="gramEnd"/>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lastRenderedPageBreak/>
        <w:t xml:space="preserve">c) disponibilização mensal de todas as informações relevantes relacionadas a seu funcionamento no período, que contemple desempenho econômico-financeiro, número de operações registradas, número total de consultas realizadas, número de cadastrados autorizados, número de consulentes cadastrados, número de fontes ativas, relatório de erros ocorridos, entre outras que atestem a plena operação do gestor de banco de dados; </w:t>
      </w:r>
      <w:proofErr w:type="gramStart"/>
      <w:r w:rsidRPr="00727391">
        <w:rPr>
          <w:rFonts w:ascii="Trebuchet MS" w:eastAsia="Times New Roman" w:hAnsi="Trebuchet MS" w:cs="Arial"/>
          <w:lang w:eastAsia="pt-BR"/>
        </w:rPr>
        <w:t>e</w:t>
      </w:r>
      <w:proofErr w:type="gramEnd"/>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IV - aspectos relacionais: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a) manutenção de serviço de atendimento ao consumidor que atenda os requisitos do </w:t>
      </w:r>
      <w:hyperlink r:id="rId6" w:history="1">
        <w:r w:rsidRPr="00727391">
          <w:rPr>
            <w:rFonts w:ascii="Trebuchet MS" w:eastAsia="Times New Roman" w:hAnsi="Trebuchet MS" w:cs="Arial"/>
            <w:color w:val="0000FF"/>
            <w:u w:val="single"/>
            <w:lang w:eastAsia="pt-BR"/>
          </w:rPr>
          <w:t>Decreto n</w:t>
        </w:r>
        <w:r w:rsidRPr="00727391">
          <w:rPr>
            <w:rFonts w:ascii="Trebuchet MS" w:eastAsia="Times New Roman" w:hAnsi="Trebuchet MS" w:cs="Arial"/>
            <w:color w:val="0000FF"/>
            <w:u w:val="single"/>
            <w:vertAlign w:val="superscript"/>
            <w:lang w:eastAsia="pt-BR"/>
          </w:rPr>
          <w:t>o</w:t>
        </w:r>
        <w:r w:rsidRPr="00727391">
          <w:rPr>
            <w:rFonts w:ascii="Trebuchet MS" w:eastAsia="Times New Roman" w:hAnsi="Trebuchet MS" w:cs="Arial"/>
            <w:color w:val="0000FF"/>
            <w:u w:val="single"/>
            <w:lang w:eastAsia="pt-BR"/>
          </w:rPr>
          <w:t xml:space="preserve"> 6.523, de 31 de julho de 2008</w:t>
        </w:r>
      </w:hyperlink>
      <w:r w:rsidRPr="00727391">
        <w:rPr>
          <w:rFonts w:ascii="Trebuchet MS" w:eastAsia="Times New Roman" w:hAnsi="Trebuchet MS" w:cs="Arial"/>
          <w:lang w:eastAsia="pt-BR"/>
        </w:rPr>
        <w:t xml:space="preserve">; </w:t>
      </w:r>
      <w:proofErr w:type="gramStart"/>
      <w:r w:rsidRPr="00727391">
        <w:rPr>
          <w:rFonts w:ascii="Trebuchet MS" w:eastAsia="Times New Roman" w:hAnsi="Trebuchet MS" w:cs="Arial"/>
          <w:lang w:eastAsia="pt-BR"/>
        </w:rPr>
        <w:t>e</w:t>
      </w:r>
      <w:proofErr w:type="gramEnd"/>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b) manutenção de ouvidoria, com a atribuição de atuar como canal de comunicação entre os gestores de bancos de dados e os cadastrados.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1</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xml:space="preserve">  O ato constitutivo da pessoa jurídica, suas eventuais alterações, a ata de eleição de administradores, quando aplicável, e os documentos comprobatórios do disposto nos incisos do </w:t>
      </w:r>
      <w:r w:rsidRPr="00727391">
        <w:rPr>
          <w:rFonts w:ascii="Trebuchet MS" w:eastAsia="Times New Roman" w:hAnsi="Trebuchet MS" w:cs="Arial"/>
          <w:b/>
          <w:bCs/>
          <w:lang w:eastAsia="pt-BR"/>
        </w:rPr>
        <w:t>caput</w:t>
      </w:r>
      <w:r w:rsidRPr="00727391">
        <w:rPr>
          <w:rFonts w:ascii="Trebuchet MS" w:eastAsia="Times New Roman" w:hAnsi="Trebuchet MS" w:cs="Arial"/>
          <w:lang w:eastAsia="pt-BR"/>
        </w:rPr>
        <w:t xml:space="preserve"> ficarão disponíveis para verificação por órgãos públicos e serão a eles encaminhados sempre que solicitado.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2</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xml:space="preserve">  Os documentos referidos nos incisos II e III do </w:t>
      </w:r>
      <w:r w:rsidRPr="00727391">
        <w:rPr>
          <w:rFonts w:ascii="Trebuchet MS" w:eastAsia="Times New Roman" w:hAnsi="Trebuchet MS" w:cs="Arial"/>
          <w:b/>
          <w:bCs/>
          <w:lang w:eastAsia="pt-BR"/>
        </w:rPr>
        <w:t>caput</w:t>
      </w:r>
      <w:r w:rsidRPr="00727391">
        <w:rPr>
          <w:rFonts w:ascii="Trebuchet MS" w:eastAsia="Times New Roman" w:hAnsi="Trebuchet MS" w:cs="Arial"/>
          <w:lang w:eastAsia="pt-BR"/>
        </w:rPr>
        <w:t xml:space="preserve"> deverão ser atualizados e disponíveis de forma pública e de fácil acesso nos sítios eletrônicos da entidade.</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3</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O gestor de banco de dados deve dar ampla divulgação sobre a ouvidoria e o serviço de atendimento ao consumidor, com informações completas acerca da sua finalidade e forma de utilização, acesso telefônico gratuito por número divulgado de forma ampla e mantido atualizado nos recintos de atendimento ao público, no sítio eletrônico da entidade e nos seus demais canais de comunicação, inclusive nos extratos e comprovantes fornecidos ao cadastrado.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4</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Serão atribuições da ouvidoria, no mínimo: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 - receber, registrar, instruir, analisar e dar tratamento formal e adequado às reclamações dos cadastrados não solucionadas em vinte dias úteis pelos demais canais de atendimento;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II - prestar esclarecimentos e informar reclamantes acerca do andamento de suas demandas, das providências adotadas, conforme número de protocolo, observado prazo de dez dias úteis para resposta; </w:t>
      </w:r>
      <w:proofErr w:type="gramStart"/>
      <w:r w:rsidRPr="00727391">
        <w:rPr>
          <w:rFonts w:ascii="Trebuchet MS" w:eastAsia="Times New Roman" w:hAnsi="Trebuchet MS" w:cs="Arial"/>
          <w:lang w:eastAsia="pt-BR"/>
        </w:rPr>
        <w:t>e</w:t>
      </w:r>
      <w:proofErr w:type="gramEnd"/>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III - propor ao gestor do banco de dados medidas corretivas ou de aprimoramento relativas aos procedimentos e rotinas, em decorrência da análise das reclamações recebidas. </w:t>
      </w:r>
    </w:p>
    <w:p w:rsidR="00727391" w:rsidRDefault="00727391" w:rsidP="00727391">
      <w:pPr>
        <w:spacing w:after="0" w:line="240" w:lineRule="auto"/>
        <w:jc w:val="center"/>
        <w:rPr>
          <w:rFonts w:ascii="Trebuchet MS" w:eastAsia="Times New Roman" w:hAnsi="Trebuchet MS" w:cs="Arial"/>
          <w:lang w:eastAsia="pt-BR"/>
        </w:rPr>
      </w:pPr>
    </w:p>
    <w:p w:rsidR="00727391" w:rsidRPr="00727391" w:rsidRDefault="00727391" w:rsidP="00727391">
      <w:pPr>
        <w:spacing w:after="0" w:line="240" w:lineRule="auto"/>
        <w:jc w:val="center"/>
        <w:rPr>
          <w:rFonts w:ascii="Trebuchet MS" w:eastAsia="Times New Roman" w:hAnsi="Trebuchet MS" w:cs="Times New Roman"/>
          <w:b/>
          <w:lang w:eastAsia="pt-BR"/>
        </w:rPr>
      </w:pPr>
      <w:r w:rsidRPr="00727391">
        <w:rPr>
          <w:rFonts w:ascii="Trebuchet MS" w:eastAsia="Times New Roman" w:hAnsi="Trebuchet MS" w:cs="Arial"/>
          <w:b/>
          <w:lang w:eastAsia="pt-BR"/>
        </w:rPr>
        <w:t>CAPÍTULO II</w:t>
      </w:r>
    </w:p>
    <w:p w:rsidR="00727391" w:rsidRDefault="00727391" w:rsidP="00727391">
      <w:pPr>
        <w:spacing w:after="0" w:line="240" w:lineRule="auto"/>
        <w:jc w:val="center"/>
        <w:rPr>
          <w:rFonts w:ascii="Trebuchet MS" w:eastAsia="Times New Roman" w:hAnsi="Trebuchet MS" w:cs="Arial"/>
          <w:lang w:eastAsia="pt-BR"/>
        </w:rPr>
      </w:pPr>
      <w:r w:rsidRPr="00727391">
        <w:rPr>
          <w:rFonts w:ascii="Trebuchet MS" w:eastAsia="Times New Roman" w:hAnsi="Trebuchet MS" w:cs="Arial"/>
          <w:b/>
          <w:lang w:eastAsia="pt-BR"/>
        </w:rPr>
        <w:t>DO HISTÓRICO DE CRÉDITO</w:t>
      </w:r>
      <w:r w:rsidRPr="00727391">
        <w:rPr>
          <w:rFonts w:ascii="Trebuchet MS" w:eastAsia="Times New Roman" w:hAnsi="Trebuchet MS" w:cs="Arial"/>
          <w:lang w:eastAsia="pt-BR"/>
        </w:rPr>
        <w:t> </w:t>
      </w:r>
    </w:p>
    <w:p w:rsidR="00727391" w:rsidRPr="00727391" w:rsidRDefault="00727391" w:rsidP="00727391">
      <w:pPr>
        <w:spacing w:after="0" w:line="240" w:lineRule="auto"/>
        <w:jc w:val="center"/>
        <w:rPr>
          <w:rFonts w:ascii="Trebuchet MS" w:eastAsia="Times New Roman" w:hAnsi="Trebuchet MS" w:cs="Times New Roman"/>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b/>
          <w:lang w:eastAsia="pt-BR"/>
        </w:rPr>
        <w:t>Art. 2</w:t>
      </w:r>
      <w:r w:rsidRPr="00727391">
        <w:rPr>
          <w:rFonts w:ascii="Trebuchet MS" w:eastAsia="Times New Roman" w:hAnsi="Trebuchet MS" w:cs="Arial"/>
          <w:b/>
          <w:u w:val="single"/>
          <w:vertAlign w:val="superscript"/>
          <w:lang w:eastAsia="pt-BR"/>
        </w:rPr>
        <w:t>o</w:t>
      </w:r>
      <w:r w:rsidRPr="00727391">
        <w:rPr>
          <w:rFonts w:ascii="Trebuchet MS" w:eastAsia="Times New Roman" w:hAnsi="Trebuchet MS" w:cs="Arial"/>
          <w:lang w:eastAsia="pt-BR"/>
        </w:rPr>
        <w:t>  O histórico de crédito do cadastrado é composto pelo conjunto de dados financeiros e de pagamentos relativos às operações de crédito e obrigações de pagamento, adimplidas ou em andamento, necessárias para avaliar o risco financeiro do cadastrado.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b/>
          <w:lang w:eastAsia="pt-BR"/>
        </w:rPr>
        <w:t>Art. 3</w:t>
      </w:r>
      <w:r w:rsidRPr="00727391">
        <w:rPr>
          <w:rFonts w:ascii="Trebuchet MS" w:eastAsia="Times New Roman" w:hAnsi="Trebuchet MS" w:cs="Arial"/>
          <w:b/>
          <w:u w:val="single"/>
          <w:vertAlign w:val="superscript"/>
          <w:lang w:eastAsia="pt-BR"/>
        </w:rPr>
        <w:t>o</w:t>
      </w:r>
      <w:r w:rsidRPr="00727391">
        <w:rPr>
          <w:rFonts w:ascii="Trebuchet MS" w:eastAsia="Times New Roman" w:hAnsi="Trebuchet MS" w:cs="Arial"/>
          <w:lang w:eastAsia="pt-BR"/>
        </w:rPr>
        <w:t>  Para os fins deste Decreto, o conjunto de dados financeiros e de pagamentos é composto por:</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 - data da concessão do crédito ou da assunção da obrigação de pagamento;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II - valor do crédito concedido ou da obrigação de pagamento assumida;</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III - valores devidos das prestações ou obrigações, indicadas as datas de vencimento e de pagamento; </w:t>
      </w:r>
      <w:proofErr w:type="gramStart"/>
      <w:r w:rsidRPr="00727391">
        <w:rPr>
          <w:rFonts w:ascii="Trebuchet MS" w:eastAsia="Times New Roman" w:hAnsi="Trebuchet MS" w:cs="Arial"/>
          <w:lang w:eastAsia="pt-BR"/>
        </w:rPr>
        <w:t>e</w:t>
      </w:r>
      <w:proofErr w:type="gramEnd"/>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IV - valores pagos, mesmo que parciais, das prestações ou obrigações, indicadas as datas de pagamento. </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b/>
          <w:lang w:eastAsia="pt-BR"/>
        </w:rPr>
        <w:t>Art. 4</w:t>
      </w:r>
      <w:r w:rsidRPr="00727391">
        <w:rPr>
          <w:rFonts w:ascii="Trebuchet MS" w:eastAsia="Times New Roman" w:hAnsi="Trebuchet MS" w:cs="Arial"/>
          <w:b/>
          <w:u w:val="single"/>
          <w:vertAlign w:val="superscript"/>
          <w:lang w:eastAsia="pt-BR"/>
        </w:rPr>
        <w:t>o</w:t>
      </w:r>
      <w:r w:rsidRPr="00727391">
        <w:rPr>
          <w:rFonts w:ascii="Trebuchet MS" w:eastAsia="Times New Roman" w:hAnsi="Trebuchet MS" w:cs="Arial"/>
          <w:lang w:eastAsia="pt-BR"/>
        </w:rPr>
        <w:t> </w:t>
      </w:r>
      <w:r w:rsidRPr="00727391">
        <w:rPr>
          <w:rFonts w:ascii="Trebuchet MS" w:eastAsia="Times New Roman" w:hAnsi="Trebuchet MS" w:cs="Arial"/>
          <w:spacing w:val="-2"/>
          <w:lang w:eastAsia="pt-BR"/>
        </w:rPr>
        <w:t>As instituições financeiras e demais instituições autorizadas a funcionar pelo Banco Central do Brasil prestarão informações de acordo com diretrizes aprovadas pelo Conselho Monetário Nacional.</w:t>
      </w:r>
      <w:r w:rsidRPr="00727391">
        <w:rPr>
          <w:rFonts w:ascii="Trebuchet MS" w:eastAsia="Times New Roman" w:hAnsi="Trebuchet MS" w:cs="Arial"/>
          <w:lang w:eastAsia="pt-BR"/>
        </w:rPr>
        <w:t>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b/>
          <w:lang w:eastAsia="pt-BR"/>
        </w:rPr>
        <w:t>Art. 5</w:t>
      </w:r>
      <w:r w:rsidRPr="00727391">
        <w:rPr>
          <w:rFonts w:ascii="Trebuchet MS" w:eastAsia="Times New Roman" w:hAnsi="Trebuchet MS" w:cs="Arial"/>
          <w:b/>
          <w:u w:val="single"/>
          <w:vertAlign w:val="superscript"/>
          <w:lang w:eastAsia="pt-BR"/>
        </w:rPr>
        <w:t>o</w:t>
      </w:r>
      <w:r w:rsidRPr="00727391">
        <w:rPr>
          <w:rFonts w:ascii="Trebuchet MS" w:eastAsia="Times New Roman" w:hAnsi="Trebuchet MS" w:cs="Arial"/>
          <w:lang w:eastAsia="pt-BR"/>
        </w:rPr>
        <w:t xml:space="preserve">  As informações de que trata este Decreto serão prestadas conforme o Anexo I, inclusive pelos prestadores de serviços continuados referidos no </w:t>
      </w:r>
      <w:hyperlink r:id="rId7" w:anchor="art11" w:history="1">
        <w:r w:rsidRPr="00727391">
          <w:rPr>
            <w:rFonts w:ascii="Trebuchet MS" w:eastAsia="Times New Roman" w:hAnsi="Trebuchet MS" w:cs="Arial"/>
            <w:color w:val="0000FF"/>
            <w:u w:val="single"/>
            <w:lang w:eastAsia="pt-BR"/>
          </w:rPr>
          <w:t>art. 11 da Lei nº 12.414, de 2011</w:t>
        </w:r>
      </w:hyperlink>
      <w:r w:rsidRPr="00727391">
        <w:rPr>
          <w:rFonts w:ascii="Trebuchet MS" w:eastAsia="Times New Roman" w:hAnsi="Trebuchet MS" w:cs="Arial"/>
          <w:lang w:eastAsia="pt-BR"/>
        </w:rPr>
        <w:t>. </w:t>
      </w:r>
    </w:p>
    <w:p w:rsidR="00727391" w:rsidRPr="00727391" w:rsidRDefault="00727391" w:rsidP="00727391">
      <w:pPr>
        <w:spacing w:after="0" w:line="240" w:lineRule="auto"/>
        <w:ind w:firstLine="567"/>
        <w:jc w:val="both"/>
        <w:rPr>
          <w:rFonts w:ascii="Trebuchet MS" w:eastAsia="Times New Roman" w:hAnsi="Trebuchet MS" w:cs="Times New Roman"/>
          <w:b/>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b/>
          <w:lang w:eastAsia="pt-BR"/>
        </w:rPr>
        <w:t>Art. 6</w:t>
      </w:r>
      <w:r w:rsidRPr="00727391">
        <w:rPr>
          <w:rFonts w:ascii="Trebuchet MS" w:eastAsia="Times New Roman" w:hAnsi="Trebuchet MS" w:cs="Arial"/>
          <w:b/>
          <w:u w:val="single"/>
          <w:vertAlign w:val="superscript"/>
          <w:lang w:eastAsia="pt-BR"/>
        </w:rPr>
        <w:t>o</w:t>
      </w:r>
      <w:r w:rsidRPr="00727391">
        <w:rPr>
          <w:rFonts w:ascii="Trebuchet MS" w:eastAsia="Times New Roman" w:hAnsi="Trebuchet MS" w:cs="Arial"/>
          <w:lang w:eastAsia="pt-BR"/>
        </w:rPr>
        <w:t>  Os bancos de dados, para fins de composição do histórico de crédito, deverão apresentar informações objetivas, claras, verdadeiras e de fácil compreensão, que sejam necessárias para avaliação da situação econômico-financeira do cadastrado.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jc w:val="center"/>
        <w:rPr>
          <w:rFonts w:ascii="Trebuchet MS" w:eastAsia="Times New Roman" w:hAnsi="Trebuchet MS" w:cs="Times New Roman"/>
          <w:b/>
          <w:lang w:eastAsia="pt-BR"/>
        </w:rPr>
      </w:pPr>
      <w:r w:rsidRPr="00727391">
        <w:rPr>
          <w:rFonts w:ascii="Trebuchet MS" w:eastAsia="Times New Roman" w:hAnsi="Trebuchet MS" w:cs="Arial"/>
          <w:b/>
          <w:lang w:eastAsia="pt-BR"/>
        </w:rPr>
        <w:t>CAPÍTULO III</w:t>
      </w:r>
    </w:p>
    <w:p w:rsidR="00727391" w:rsidRDefault="00727391" w:rsidP="00727391">
      <w:pPr>
        <w:spacing w:after="0" w:line="240" w:lineRule="auto"/>
        <w:jc w:val="center"/>
        <w:rPr>
          <w:rFonts w:ascii="Trebuchet MS" w:eastAsia="Times New Roman" w:hAnsi="Trebuchet MS" w:cs="Arial"/>
          <w:b/>
          <w:lang w:eastAsia="pt-BR"/>
        </w:rPr>
      </w:pPr>
      <w:r w:rsidRPr="00727391">
        <w:rPr>
          <w:rFonts w:ascii="Trebuchet MS" w:eastAsia="Times New Roman" w:hAnsi="Trebuchet MS" w:cs="Arial"/>
          <w:b/>
          <w:lang w:eastAsia="pt-BR"/>
        </w:rPr>
        <w:t>DA AUTORIZAÇÃO PARA ABERTURA DO CADASTRO E COMPARTILHAMENTO </w:t>
      </w:r>
    </w:p>
    <w:p w:rsidR="00727391" w:rsidRPr="00727391" w:rsidRDefault="00727391" w:rsidP="00727391">
      <w:pPr>
        <w:spacing w:after="0" w:line="240" w:lineRule="auto"/>
        <w:jc w:val="center"/>
        <w:rPr>
          <w:rFonts w:ascii="Trebuchet MS" w:eastAsia="Times New Roman" w:hAnsi="Trebuchet MS" w:cs="Times New Roman"/>
          <w:b/>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b/>
          <w:lang w:eastAsia="pt-BR"/>
        </w:rPr>
        <w:t>Art. 7</w:t>
      </w:r>
      <w:r w:rsidRPr="00727391">
        <w:rPr>
          <w:rFonts w:ascii="Trebuchet MS" w:eastAsia="Times New Roman" w:hAnsi="Trebuchet MS" w:cs="Arial"/>
          <w:b/>
          <w:u w:val="single"/>
          <w:vertAlign w:val="superscript"/>
          <w:lang w:eastAsia="pt-BR"/>
        </w:rPr>
        <w:t>o</w:t>
      </w:r>
      <w:proofErr w:type="gramStart"/>
      <w:r w:rsidRPr="00727391">
        <w:rPr>
          <w:rFonts w:ascii="Trebuchet MS" w:eastAsia="Times New Roman" w:hAnsi="Trebuchet MS" w:cs="Arial"/>
          <w:lang w:eastAsia="pt-BR"/>
        </w:rPr>
        <w:t xml:space="preserve">  </w:t>
      </w:r>
      <w:proofErr w:type="gramEnd"/>
      <w:r w:rsidRPr="00727391">
        <w:rPr>
          <w:rFonts w:ascii="Trebuchet MS" w:eastAsia="Times New Roman" w:hAnsi="Trebuchet MS" w:cs="Arial"/>
          <w:lang w:eastAsia="pt-BR"/>
        </w:rPr>
        <w:t xml:space="preserve">As autorizações para abertura de cadastro e para compartilhamento da informação de adimplemento, de que tratam, respectivamente, os </w:t>
      </w:r>
      <w:hyperlink r:id="rId8" w:anchor="art4" w:history="1">
        <w:proofErr w:type="spellStart"/>
        <w:r w:rsidRPr="00727391">
          <w:rPr>
            <w:rFonts w:ascii="Trebuchet MS" w:eastAsia="Times New Roman" w:hAnsi="Trebuchet MS" w:cs="Arial"/>
            <w:color w:val="0000FF"/>
            <w:u w:val="single"/>
            <w:lang w:eastAsia="pt-BR"/>
          </w:rPr>
          <w:t>arts</w:t>
        </w:r>
        <w:proofErr w:type="spellEnd"/>
        <w:r w:rsidRPr="00727391">
          <w:rPr>
            <w:rFonts w:ascii="Trebuchet MS" w:eastAsia="Times New Roman" w:hAnsi="Trebuchet MS" w:cs="Arial"/>
            <w:color w:val="0000FF"/>
            <w:u w:val="single"/>
            <w:lang w:eastAsia="pt-BR"/>
          </w:rPr>
          <w:t>. 4º</w:t>
        </w:r>
      </w:hyperlink>
      <w:r w:rsidRPr="00727391">
        <w:rPr>
          <w:rFonts w:ascii="Trebuchet MS" w:eastAsia="Times New Roman" w:hAnsi="Trebuchet MS" w:cs="Arial"/>
          <w:lang w:eastAsia="pt-BR"/>
        </w:rPr>
        <w:t xml:space="preserve"> e </w:t>
      </w:r>
      <w:hyperlink r:id="rId9" w:anchor="art9" w:history="1">
        <w:r w:rsidRPr="00727391">
          <w:rPr>
            <w:rFonts w:ascii="Trebuchet MS" w:eastAsia="Times New Roman" w:hAnsi="Trebuchet MS" w:cs="Arial"/>
            <w:color w:val="0000FF"/>
            <w:u w:val="single"/>
            <w:lang w:eastAsia="pt-BR"/>
          </w:rPr>
          <w:t>9º da Lei no 12.414, de 2011</w:t>
        </w:r>
      </w:hyperlink>
      <w:r w:rsidRPr="00727391">
        <w:rPr>
          <w:rFonts w:ascii="Trebuchet MS" w:eastAsia="Times New Roman" w:hAnsi="Trebuchet MS" w:cs="Arial"/>
          <w:lang w:eastAsia="pt-BR"/>
        </w:rPr>
        <w:t>, podem ser concedidas pelo cadastrado em forma física ou eletrônica, diretamente à fonte ou ao gestor de banco de dados, observados os termos e condições constantes do Anexo II.</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1</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Quando qualquer das autorizações for concedida à fonte, esta deverá encaminhar</w:t>
      </w:r>
      <w:proofErr w:type="gramStart"/>
      <w:r w:rsidRPr="00727391">
        <w:rPr>
          <w:rFonts w:ascii="Trebuchet MS" w:eastAsia="Times New Roman" w:hAnsi="Trebuchet MS" w:cs="Arial"/>
          <w:lang w:eastAsia="pt-BR"/>
        </w:rPr>
        <w:t xml:space="preserve">  </w:t>
      </w:r>
      <w:proofErr w:type="gramEnd"/>
      <w:r w:rsidRPr="00727391">
        <w:rPr>
          <w:rFonts w:ascii="Trebuchet MS" w:eastAsia="Times New Roman" w:hAnsi="Trebuchet MS" w:cs="Arial"/>
          <w:lang w:eastAsia="pt-BR"/>
        </w:rPr>
        <w:t>a autorização concedida, por meio eletrônico, aos gestores de bancos de dados indicados no ato de concessão, no prazo de sete dias úteis contado de seu recebimento.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2</w:t>
      </w:r>
      <w:r w:rsidRPr="00727391">
        <w:rPr>
          <w:rFonts w:ascii="Trebuchet MS" w:eastAsia="Times New Roman" w:hAnsi="Trebuchet MS" w:cs="Arial"/>
          <w:u w:val="single"/>
          <w:vertAlign w:val="superscript"/>
          <w:lang w:eastAsia="pt-BR"/>
        </w:rPr>
        <w:t>o</w:t>
      </w:r>
      <w:proofErr w:type="gramStart"/>
      <w:r w:rsidRPr="00727391">
        <w:rPr>
          <w:rFonts w:ascii="Trebuchet MS" w:eastAsia="Times New Roman" w:hAnsi="Trebuchet MS" w:cs="Arial"/>
          <w:lang w:eastAsia="pt-BR"/>
        </w:rPr>
        <w:t xml:space="preserve">  </w:t>
      </w:r>
      <w:proofErr w:type="gramEnd"/>
      <w:r w:rsidRPr="00727391">
        <w:rPr>
          <w:rFonts w:ascii="Trebuchet MS" w:eastAsia="Times New Roman" w:hAnsi="Trebuchet MS" w:cs="Arial"/>
          <w:lang w:eastAsia="pt-BR"/>
        </w:rPr>
        <w:t>O gestor do banco de dados ou a fonte, conforme o caso, deverá manter os registros adequados para comprovar a autenticidade e a validade da autorização.</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3</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A abertura de cadastro não poderá ser condicionada à concessão de autorização para compartilhamento da informação de adimplemento.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b/>
          <w:lang w:eastAsia="pt-BR"/>
        </w:rPr>
        <w:t>Art. 8</w:t>
      </w:r>
      <w:r w:rsidRPr="00727391">
        <w:rPr>
          <w:rFonts w:ascii="Trebuchet MS" w:eastAsia="Times New Roman" w:hAnsi="Trebuchet MS" w:cs="Arial"/>
          <w:b/>
          <w:u w:val="single"/>
          <w:vertAlign w:val="superscript"/>
          <w:lang w:eastAsia="pt-BR"/>
        </w:rPr>
        <w:t>o</w:t>
      </w:r>
      <w:r w:rsidRPr="00727391">
        <w:rPr>
          <w:rFonts w:ascii="Trebuchet MS" w:eastAsia="Times New Roman" w:hAnsi="Trebuchet MS" w:cs="Arial"/>
          <w:lang w:eastAsia="pt-BR"/>
        </w:rPr>
        <w:t xml:space="preserve"> A verificação da validade e autenticidade das autorizações de que trata o art. 7</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caberá àquele que recepcionou diretamente a autorização concedida pelo cadastrado, sem prejuízo do disposto no art. 16 da Lei n</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xml:space="preserve"> 12.414, de 2011.</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Parágrafo único. O gestor do banco de dados será responsável por avaliar a adequabilidade do processo de validação e autenticação da autorização.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jc w:val="center"/>
        <w:rPr>
          <w:rFonts w:ascii="Trebuchet MS" w:eastAsia="Times New Roman" w:hAnsi="Trebuchet MS" w:cs="Times New Roman"/>
          <w:b/>
          <w:lang w:eastAsia="pt-BR"/>
        </w:rPr>
      </w:pPr>
      <w:r w:rsidRPr="00727391">
        <w:rPr>
          <w:rFonts w:ascii="Trebuchet MS" w:eastAsia="Times New Roman" w:hAnsi="Trebuchet MS" w:cs="Arial"/>
          <w:b/>
          <w:lang w:eastAsia="pt-BR"/>
        </w:rPr>
        <w:t>CAPÍTULO IV</w:t>
      </w:r>
    </w:p>
    <w:p w:rsidR="00727391" w:rsidRDefault="00727391" w:rsidP="00727391">
      <w:pPr>
        <w:spacing w:after="0" w:line="240" w:lineRule="auto"/>
        <w:jc w:val="center"/>
        <w:rPr>
          <w:rFonts w:ascii="Trebuchet MS" w:eastAsia="Times New Roman" w:hAnsi="Trebuchet MS" w:cs="Arial"/>
          <w:b/>
          <w:lang w:eastAsia="pt-BR"/>
        </w:rPr>
      </w:pPr>
      <w:r w:rsidRPr="00727391">
        <w:rPr>
          <w:rFonts w:ascii="Trebuchet MS" w:eastAsia="Times New Roman" w:hAnsi="Trebuchet MS" w:cs="Arial"/>
          <w:b/>
          <w:lang w:eastAsia="pt-BR"/>
        </w:rPr>
        <w:t>DA CONSULTA AO BANCO DE DADOS </w:t>
      </w:r>
    </w:p>
    <w:p w:rsidR="00727391" w:rsidRPr="00727391" w:rsidRDefault="00727391" w:rsidP="00727391">
      <w:pPr>
        <w:spacing w:after="0" w:line="240" w:lineRule="auto"/>
        <w:jc w:val="center"/>
        <w:rPr>
          <w:rFonts w:ascii="Trebuchet MS" w:eastAsia="Times New Roman" w:hAnsi="Trebuchet MS" w:cs="Times New Roman"/>
          <w:b/>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b/>
          <w:lang w:eastAsia="pt-BR"/>
        </w:rPr>
        <w:t>Art. 9</w:t>
      </w:r>
      <w:r w:rsidRPr="00727391">
        <w:rPr>
          <w:rFonts w:ascii="Trebuchet MS" w:eastAsia="Times New Roman" w:hAnsi="Trebuchet MS" w:cs="Arial"/>
          <w:b/>
          <w:u w:val="single"/>
          <w:vertAlign w:val="superscript"/>
          <w:lang w:eastAsia="pt-BR"/>
        </w:rPr>
        <w:t>o</w:t>
      </w:r>
      <w:r w:rsidRPr="00727391">
        <w:rPr>
          <w:rFonts w:ascii="Trebuchet MS" w:eastAsia="Times New Roman" w:hAnsi="Trebuchet MS" w:cs="Arial"/>
          <w:lang w:eastAsia="pt-BR"/>
        </w:rPr>
        <w:t>  As informações sobre o cadastrado constantes dos bancos de dados somente poderão ser acessadas por consulentes que com ele mantiverem ou pretenderem manter relação comercial ou creditícia.</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1</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Ao realizar a consulta, o consulente deverá declarar ao gestor do banco de dados que mantém ou pretende manter relação comercial ou creditícia com o cadastrado.</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2</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O gestor do banco de dados deverá manter políticas e controles para garantir que as informações sobre o cadastrado somente serão acessadas por consulente que atenda ao disposto neste artigo.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jc w:val="center"/>
        <w:rPr>
          <w:rFonts w:ascii="Trebuchet MS" w:eastAsia="Times New Roman" w:hAnsi="Trebuchet MS" w:cs="Times New Roman"/>
          <w:b/>
          <w:lang w:eastAsia="pt-BR"/>
        </w:rPr>
      </w:pPr>
      <w:r w:rsidRPr="00727391">
        <w:rPr>
          <w:rFonts w:ascii="Trebuchet MS" w:eastAsia="Times New Roman" w:hAnsi="Trebuchet MS" w:cs="Arial"/>
          <w:b/>
          <w:lang w:eastAsia="pt-BR"/>
        </w:rPr>
        <w:t>CAPÍTULO V</w:t>
      </w:r>
    </w:p>
    <w:p w:rsidR="00727391" w:rsidRDefault="00727391" w:rsidP="00727391">
      <w:pPr>
        <w:spacing w:after="0" w:line="240" w:lineRule="auto"/>
        <w:jc w:val="center"/>
        <w:rPr>
          <w:rFonts w:ascii="Trebuchet MS" w:eastAsia="Times New Roman" w:hAnsi="Trebuchet MS" w:cs="Arial"/>
          <w:b/>
          <w:lang w:eastAsia="pt-BR"/>
        </w:rPr>
      </w:pPr>
      <w:r w:rsidRPr="00727391">
        <w:rPr>
          <w:rFonts w:ascii="Trebuchet MS" w:eastAsia="Times New Roman" w:hAnsi="Trebuchet MS" w:cs="Arial"/>
          <w:b/>
          <w:lang w:eastAsia="pt-BR"/>
        </w:rPr>
        <w:t>DO DEVER E RESPONSABILIDADE DO GESTOR DE BANCO DE DADOS </w:t>
      </w:r>
    </w:p>
    <w:p w:rsidR="00727391" w:rsidRPr="00727391" w:rsidRDefault="00727391" w:rsidP="00727391">
      <w:pPr>
        <w:spacing w:after="0" w:line="240" w:lineRule="auto"/>
        <w:jc w:val="center"/>
        <w:rPr>
          <w:rFonts w:ascii="Trebuchet MS" w:eastAsia="Times New Roman" w:hAnsi="Trebuchet MS" w:cs="Times New Roman"/>
          <w:b/>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b/>
          <w:lang w:eastAsia="pt-BR"/>
        </w:rPr>
        <w:t>Art. 10</w:t>
      </w:r>
      <w:r w:rsidRPr="00727391">
        <w:rPr>
          <w:rFonts w:ascii="Trebuchet MS" w:eastAsia="Times New Roman" w:hAnsi="Trebuchet MS" w:cs="Arial"/>
          <w:lang w:eastAsia="pt-BR"/>
        </w:rPr>
        <w:t>.  O gestor do banco de dados deverá:</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 - comunicar às fontes eventual exclusão ou revogação da autorização pelo cadastrado;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II - indicar, em cada resposta a consulta, a data da última atualização das informações enviadas ao banco de dados;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III - adotar as cautelas necessárias à preservação do sigilo das informações que lhe forem enviadas, divulgando-as apenas para as finalidades previstas na Lei n</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xml:space="preserve"> 12.414, de 2011;</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IV - manter sistemas de guarda e acesso com requisitos de segurança que protejam as informações de acesso por terceiros não autorizados e de uso em desacordo com as finalidades previstas na Lei n</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xml:space="preserve"> 12.414, de 2011;</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V - dotar os sistemas de guarda e acesso das informações de características de </w:t>
      </w:r>
      <w:proofErr w:type="spellStart"/>
      <w:r w:rsidRPr="00727391">
        <w:rPr>
          <w:rFonts w:ascii="Trebuchet MS" w:eastAsia="Times New Roman" w:hAnsi="Trebuchet MS" w:cs="Arial"/>
          <w:lang w:eastAsia="pt-BR"/>
        </w:rPr>
        <w:t>rastreabilidade</w:t>
      </w:r>
      <w:proofErr w:type="spellEnd"/>
      <w:r w:rsidRPr="00727391">
        <w:rPr>
          <w:rFonts w:ascii="Trebuchet MS" w:eastAsia="Times New Roman" w:hAnsi="Trebuchet MS" w:cs="Arial"/>
          <w:lang w:eastAsia="pt-BR"/>
        </w:rPr>
        <w:t>, passíveis de serem auditadas;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VI - disponibilizar em seus sítios eletrônicos para consulta do cadastrado, com acesso formalizado, de maneira segura e gratuita:</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a) as informações sobre o cadastrado constantes do banco de dados no momento da solicitação;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b) a indicação das fontes que encaminharam informações sobre o cadastrado, com endereço e telefone para contato;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c) a indicação dos gestores dos bancos de dados com os quais as informações sobre o cadastrado foram compartilhadas; </w:t>
      </w:r>
      <w:proofErr w:type="gramStart"/>
      <w:r w:rsidRPr="00727391">
        <w:rPr>
          <w:rFonts w:ascii="Trebuchet MS" w:eastAsia="Times New Roman" w:hAnsi="Trebuchet MS" w:cs="Arial"/>
          <w:lang w:eastAsia="pt-BR"/>
        </w:rPr>
        <w:t>e</w:t>
      </w:r>
      <w:proofErr w:type="gramEnd"/>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d) a indicação clara dos consulentes que tiveram acesso ao histórico de crédito do cadastrado nos seis meses anteriores ao momento da solicitação; </w:t>
      </w:r>
      <w:proofErr w:type="gramStart"/>
      <w:r w:rsidRPr="00727391">
        <w:rPr>
          <w:rFonts w:ascii="Trebuchet MS" w:eastAsia="Times New Roman" w:hAnsi="Trebuchet MS" w:cs="Arial"/>
          <w:lang w:eastAsia="pt-BR"/>
        </w:rPr>
        <w:t>e</w:t>
      </w:r>
      <w:proofErr w:type="gramEnd"/>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VII - informar claramente, inclusive em seu sítio eletrônico, os direitos do cadastrado definidos em lei e em normas infralegais pertinentes à sua relação com as fontes e os gestores de bancos de dados, e disponibilizar lista de órgãos governamentais aos quais poderá recorrer em caso de violação.</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Parágrafo único.  </w:t>
      </w:r>
      <w:proofErr w:type="gramStart"/>
      <w:r w:rsidRPr="00727391">
        <w:rPr>
          <w:rFonts w:ascii="Trebuchet MS" w:eastAsia="Times New Roman" w:hAnsi="Trebuchet MS" w:cs="Arial"/>
          <w:lang w:eastAsia="pt-BR"/>
        </w:rPr>
        <w:t>As informações dispostas no inciso VI</w:t>
      </w:r>
      <w:proofErr w:type="gramEnd"/>
      <w:r w:rsidRPr="00727391">
        <w:rPr>
          <w:rFonts w:ascii="Trebuchet MS" w:eastAsia="Times New Roman" w:hAnsi="Trebuchet MS" w:cs="Arial"/>
          <w:lang w:eastAsia="pt-BR"/>
        </w:rPr>
        <w:t xml:space="preserve"> do </w:t>
      </w:r>
      <w:r w:rsidRPr="00727391">
        <w:rPr>
          <w:rFonts w:ascii="Trebuchet MS" w:eastAsia="Times New Roman" w:hAnsi="Trebuchet MS" w:cs="Arial"/>
          <w:b/>
          <w:bCs/>
          <w:lang w:eastAsia="pt-BR"/>
        </w:rPr>
        <w:t>caput</w:t>
      </w:r>
      <w:r w:rsidRPr="00727391">
        <w:rPr>
          <w:rFonts w:ascii="Trebuchet MS" w:eastAsia="Times New Roman" w:hAnsi="Trebuchet MS" w:cs="Arial"/>
          <w:lang w:eastAsia="pt-BR"/>
        </w:rPr>
        <w:t xml:space="preserve"> também poderão ser acessadas, gratuitamente, por telefone.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b/>
          <w:lang w:eastAsia="pt-BR"/>
        </w:rPr>
        <w:t>Art. 11</w:t>
      </w:r>
      <w:r w:rsidRPr="00727391">
        <w:rPr>
          <w:rFonts w:ascii="Trebuchet MS" w:eastAsia="Times New Roman" w:hAnsi="Trebuchet MS" w:cs="Arial"/>
          <w:lang w:eastAsia="pt-BR"/>
        </w:rPr>
        <w:t>.  O gestor do banco de dados não poderá informar aos consulentes as fontes individuais das informações.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b/>
          <w:lang w:eastAsia="pt-BR"/>
        </w:rPr>
        <w:t>Art. 12</w:t>
      </w:r>
      <w:r w:rsidRPr="00727391">
        <w:rPr>
          <w:rFonts w:ascii="Trebuchet MS" w:eastAsia="Times New Roman" w:hAnsi="Trebuchet MS" w:cs="Arial"/>
          <w:lang w:eastAsia="pt-BR"/>
        </w:rPr>
        <w:t>.  O cancelamento do cadastro poderá ser realizado perante qualquer gestor de banco de dados que mantenha cadastro ou perante a fonte que recebeu a autorização para abertura do cadastro.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1</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Caso o cancelamento não seja solicitado perante o gestor do banco de dados originário, o pedido será encaminhado ao gestor do banco de dados originário no prazo de dois dias úteis.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2</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Na hipótese do § 1</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gestor do banco de dados originário: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I - encerrará o histórico de crédito do cadastrado, não disponibilizará informações para novas consultas e não incluirá novas informações; </w:t>
      </w:r>
      <w:proofErr w:type="gramStart"/>
      <w:r w:rsidRPr="00727391">
        <w:rPr>
          <w:rFonts w:ascii="Trebuchet MS" w:eastAsia="Times New Roman" w:hAnsi="Trebuchet MS" w:cs="Arial"/>
          <w:lang w:eastAsia="pt-BR"/>
        </w:rPr>
        <w:t>e</w:t>
      </w:r>
      <w:proofErr w:type="gramEnd"/>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II - informará o cancelamento, no prazo de sete dias, a:</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a) todas as fontes das quais recebeu informações relativas ao cadastrado; </w:t>
      </w:r>
      <w:proofErr w:type="gramStart"/>
      <w:r w:rsidRPr="00727391">
        <w:rPr>
          <w:rFonts w:ascii="Trebuchet MS" w:eastAsia="Times New Roman" w:hAnsi="Trebuchet MS" w:cs="Arial"/>
          <w:lang w:eastAsia="pt-BR"/>
        </w:rPr>
        <w:t>e</w:t>
      </w:r>
      <w:proofErr w:type="gramEnd"/>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b) todos os gestores de bancos de dados com os quais compartilhou informações relativas ao cadastrado.</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3</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O gestor de banco de dados deverá manter em arquivo, exclusivamente para fins de auditoria, dados, autorizações concedidas pelos cadastrados, pedidos de cancelamento, exclusão, revogação e correção de anotação, pelo prazo mínimo de cinco anos, contado do cancelamento do cadastro.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b/>
          <w:lang w:eastAsia="pt-BR"/>
        </w:rPr>
        <w:t>Art. 13</w:t>
      </w:r>
      <w:r w:rsidRPr="00727391">
        <w:rPr>
          <w:rFonts w:ascii="Trebuchet MS" w:eastAsia="Times New Roman" w:hAnsi="Trebuchet MS" w:cs="Arial"/>
          <w:lang w:eastAsia="pt-BR"/>
        </w:rPr>
        <w:t>.  O cadastrado poderá requerer:</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I - que suas informações não sejam acessíveis por determinados consulentes ou em período determinado de tempo; </w:t>
      </w:r>
      <w:proofErr w:type="gramStart"/>
      <w:r w:rsidRPr="00727391">
        <w:rPr>
          <w:rFonts w:ascii="Trebuchet MS" w:eastAsia="Times New Roman" w:hAnsi="Trebuchet MS" w:cs="Arial"/>
          <w:lang w:eastAsia="pt-BR"/>
        </w:rPr>
        <w:t>e</w:t>
      </w:r>
      <w:proofErr w:type="gramEnd"/>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II - o não compartilhamento de informações ou ainda a revogação de autorização para o compartilhamento de suas informações com um ou mais bancos de dados.</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Parágrafo único. Não será admitido pedido de exclusão parcial de informações registradas em banco de dados, salvo se indevida ou erroneamente anotadas.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b/>
          <w:lang w:eastAsia="pt-BR"/>
        </w:rPr>
        <w:t>Art. 14.</w:t>
      </w:r>
      <w:r w:rsidRPr="00727391">
        <w:rPr>
          <w:rFonts w:ascii="Trebuchet MS" w:eastAsia="Times New Roman" w:hAnsi="Trebuchet MS" w:cs="Arial"/>
          <w:lang w:eastAsia="pt-BR"/>
        </w:rPr>
        <w:t>  As solicitações de cancelamento do cadastro, de vedação de acesso e de não compartilhamento deverão ser realizadas de forma expressa, e poderão ser feitas por</w:t>
      </w:r>
      <w:proofErr w:type="gramStart"/>
      <w:r w:rsidRPr="00727391">
        <w:rPr>
          <w:rFonts w:ascii="Trebuchet MS" w:eastAsia="Times New Roman" w:hAnsi="Trebuchet MS" w:cs="Arial"/>
          <w:lang w:eastAsia="pt-BR"/>
        </w:rPr>
        <w:t xml:space="preserve">  </w:t>
      </w:r>
      <w:proofErr w:type="gramEnd"/>
      <w:r w:rsidRPr="00727391">
        <w:rPr>
          <w:rFonts w:ascii="Trebuchet MS" w:eastAsia="Times New Roman" w:hAnsi="Trebuchet MS" w:cs="Arial"/>
          <w:lang w:eastAsia="pt-BR"/>
        </w:rPr>
        <w:t>meio eletrônico. </w:t>
      </w:r>
    </w:p>
    <w:p w:rsidR="00727391" w:rsidRPr="00727391" w:rsidRDefault="00727391" w:rsidP="00727391">
      <w:pPr>
        <w:spacing w:after="0" w:line="240" w:lineRule="auto"/>
        <w:jc w:val="center"/>
        <w:rPr>
          <w:rFonts w:ascii="Trebuchet MS" w:eastAsia="Times New Roman" w:hAnsi="Trebuchet MS" w:cs="Times New Roman"/>
          <w:b/>
          <w:lang w:eastAsia="pt-BR"/>
        </w:rPr>
      </w:pPr>
      <w:proofErr w:type="gramStart"/>
      <w:r w:rsidRPr="00727391">
        <w:rPr>
          <w:rFonts w:ascii="Trebuchet MS" w:eastAsia="Times New Roman" w:hAnsi="Trebuchet MS" w:cs="Arial"/>
          <w:b/>
          <w:lang w:eastAsia="pt-BR"/>
        </w:rPr>
        <w:t>CAPÍTULO VI</w:t>
      </w:r>
      <w:proofErr w:type="gramEnd"/>
    </w:p>
    <w:p w:rsidR="00727391" w:rsidRDefault="00727391" w:rsidP="00727391">
      <w:pPr>
        <w:spacing w:after="0" w:line="240" w:lineRule="auto"/>
        <w:jc w:val="center"/>
        <w:rPr>
          <w:rFonts w:ascii="Trebuchet MS" w:eastAsia="Times New Roman" w:hAnsi="Trebuchet MS" w:cs="Arial"/>
          <w:b/>
          <w:lang w:eastAsia="pt-BR"/>
        </w:rPr>
      </w:pPr>
      <w:r w:rsidRPr="00727391">
        <w:rPr>
          <w:rFonts w:ascii="Trebuchet MS" w:eastAsia="Times New Roman" w:hAnsi="Trebuchet MS" w:cs="Arial"/>
          <w:b/>
          <w:lang w:eastAsia="pt-BR"/>
        </w:rPr>
        <w:t>DO ENVIO DE INFORMAÇÕES PELA FONTE </w:t>
      </w:r>
    </w:p>
    <w:p w:rsidR="00727391" w:rsidRPr="00727391" w:rsidRDefault="00727391" w:rsidP="00727391">
      <w:pPr>
        <w:spacing w:after="0" w:line="240" w:lineRule="auto"/>
        <w:jc w:val="center"/>
        <w:rPr>
          <w:rFonts w:ascii="Trebuchet MS" w:eastAsia="Times New Roman" w:hAnsi="Trebuchet MS" w:cs="Times New Roman"/>
          <w:b/>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b/>
          <w:lang w:eastAsia="pt-BR"/>
        </w:rPr>
        <w:t>Art. 15.</w:t>
      </w:r>
      <w:r w:rsidRPr="00727391">
        <w:rPr>
          <w:rFonts w:ascii="Trebuchet MS" w:eastAsia="Times New Roman" w:hAnsi="Trebuchet MS" w:cs="Arial"/>
          <w:lang w:eastAsia="pt-BR"/>
        </w:rPr>
        <w:t>  O envio das informações pelas fontes aos gestores de bancos de dados deverá ser realizado por mecanismos que preservem a integridade e o sigilo dos dados enviados.</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xml:space="preserve">Parágrafo único.  Os gestores de bancos de dados, observado o disposto no </w:t>
      </w:r>
      <w:hyperlink r:id="rId10" w:anchor="art10" w:history="1">
        <w:r w:rsidRPr="00727391">
          <w:rPr>
            <w:rFonts w:ascii="Trebuchet MS" w:eastAsia="Times New Roman" w:hAnsi="Trebuchet MS" w:cs="Arial"/>
            <w:color w:val="0000FF"/>
            <w:u w:val="single"/>
            <w:lang w:eastAsia="pt-BR"/>
          </w:rPr>
          <w:t>art. 10 da Lei n</w:t>
        </w:r>
        <w:r w:rsidRPr="00727391">
          <w:rPr>
            <w:rFonts w:ascii="Trebuchet MS" w:eastAsia="Times New Roman" w:hAnsi="Trebuchet MS" w:cs="Arial"/>
            <w:color w:val="0000FF"/>
            <w:u w:val="single"/>
            <w:vertAlign w:val="superscript"/>
            <w:lang w:eastAsia="pt-BR"/>
          </w:rPr>
          <w:t>o</w:t>
        </w:r>
        <w:r w:rsidRPr="00727391">
          <w:rPr>
            <w:rFonts w:ascii="Trebuchet MS" w:eastAsia="Times New Roman" w:hAnsi="Trebuchet MS" w:cs="Arial"/>
            <w:color w:val="0000FF"/>
            <w:u w:val="single"/>
            <w:lang w:eastAsia="pt-BR"/>
          </w:rPr>
          <w:t xml:space="preserve"> 12.414, de 2011</w:t>
        </w:r>
      </w:hyperlink>
      <w:r w:rsidRPr="00727391">
        <w:rPr>
          <w:rFonts w:ascii="Trebuchet MS" w:eastAsia="Times New Roman" w:hAnsi="Trebuchet MS" w:cs="Arial"/>
          <w:lang w:eastAsia="pt-BR"/>
        </w:rPr>
        <w:t>, poderão fornecer às fontes os mecanismos de envio das informações. </w:t>
      </w:r>
    </w:p>
    <w:p w:rsidR="00727391" w:rsidRPr="00727391" w:rsidRDefault="00727391" w:rsidP="00727391">
      <w:pPr>
        <w:spacing w:after="0" w:line="240" w:lineRule="auto"/>
        <w:ind w:firstLine="567"/>
        <w:jc w:val="both"/>
        <w:rPr>
          <w:rFonts w:ascii="Trebuchet MS" w:eastAsia="Times New Roman" w:hAnsi="Trebuchet MS" w:cs="Times New Roman"/>
          <w:b/>
          <w:lang w:eastAsia="pt-BR"/>
        </w:rPr>
      </w:pPr>
    </w:p>
    <w:p w:rsidR="00727391" w:rsidRPr="00727391" w:rsidRDefault="00727391" w:rsidP="00727391">
      <w:pPr>
        <w:spacing w:after="0" w:line="240" w:lineRule="auto"/>
        <w:jc w:val="center"/>
        <w:rPr>
          <w:rFonts w:ascii="Trebuchet MS" w:eastAsia="Times New Roman" w:hAnsi="Trebuchet MS" w:cs="Times New Roman"/>
          <w:b/>
          <w:lang w:eastAsia="pt-BR"/>
        </w:rPr>
      </w:pPr>
      <w:r w:rsidRPr="00727391">
        <w:rPr>
          <w:rFonts w:ascii="Trebuchet MS" w:eastAsia="Times New Roman" w:hAnsi="Trebuchet MS" w:cs="Arial"/>
          <w:b/>
          <w:lang w:eastAsia="pt-BR"/>
        </w:rPr>
        <w:t>CAPÍTULO VII</w:t>
      </w:r>
    </w:p>
    <w:p w:rsidR="00727391" w:rsidRDefault="00727391" w:rsidP="00727391">
      <w:pPr>
        <w:spacing w:after="0" w:line="240" w:lineRule="auto"/>
        <w:jc w:val="center"/>
        <w:rPr>
          <w:rFonts w:ascii="Trebuchet MS" w:eastAsia="Times New Roman" w:hAnsi="Trebuchet MS" w:cs="Arial"/>
          <w:b/>
          <w:lang w:eastAsia="pt-BR"/>
        </w:rPr>
      </w:pPr>
      <w:r w:rsidRPr="00727391">
        <w:rPr>
          <w:rFonts w:ascii="Trebuchet MS" w:eastAsia="Times New Roman" w:hAnsi="Trebuchet MS" w:cs="Arial"/>
          <w:b/>
          <w:lang w:eastAsia="pt-BR"/>
        </w:rPr>
        <w:t>DISPOSIÇÕES GERAIS E FINAIS </w:t>
      </w:r>
    </w:p>
    <w:p w:rsidR="00727391" w:rsidRPr="00727391" w:rsidRDefault="00727391" w:rsidP="00727391">
      <w:pPr>
        <w:spacing w:after="0" w:line="240" w:lineRule="auto"/>
        <w:jc w:val="center"/>
        <w:rPr>
          <w:rFonts w:ascii="Trebuchet MS" w:eastAsia="Times New Roman" w:hAnsi="Trebuchet MS" w:cs="Times New Roman"/>
          <w:b/>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b/>
          <w:lang w:eastAsia="pt-BR"/>
        </w:rPr>
        <w:t>Art. 16.</w:t>
      </w:r>
      <w:r w:rsidRPr="00727391">
        <w:rPr>
          <w:rFonts w:ascii="Trebuchet MS" w:eastAsia="Times New Roman" w:hAnsi="Trebuchet MS" w:cs="Arial"/>
          <w:lang w:eastAsia="pt-BR"/>
        </w:rPr>
        <w:t>  No caso de decisão realizada exclusivamente por meios automatizados, se o cadastrado solicitar ao consulente a revisão da decisão, o consulente deverá apresentar o resultado no prazo de sete dias úteis, contado da data do requerimento de revisão. </w:t>
      </w:r>
    </w:p>
    <w:p w:rsidR="00727391" w:rsidRPr="00727391" w:rsidRDefault="00727391" w:rsidP="00727391">
      <w:pPr>
        <w:spacing w:after="0" w:line="240" w:lineRule="auto"/>
        <w:ind w:firstLine="567"/>
        <w:jc w:val="both"/>
        <w:rPr>
          <w:rFonts w:ascii="Trebuchet MS" w:eastAsia="Times New Roman" w:hAnsi="Trebuchet MS" w:cs="Times New Roman"/>
          <w:b/>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b/>
          <w:lang w:eastAsia="pt-BR"/>
        </w:rPr>
        <w:t>Art. 17.</w:t>
      </w:r>
      <w:r w:rsidRPr="00727391">
        <w:rPr>
          <w:rFonts w:ascii="Trebuchet MS" w:eastAsia="Times New Roman" w:hAnsi="Trebuchet MS" w:cs="Arial"/>
          <w:lang w:eastAsia="pt-BR"/>
        </w:rPr>
        <w:t>  A simples falta de comunicação pela fonte do adimplemento de operação de crédito ou de obrigação continuada antes em curso não poderá ser registrada pelo gestor do banco de dados</w:t>
      </w:r>
      <w:proofErr w:type="gramStart"/>
      <w:r w:rsidRPr="00727391">
        <w:rPr>
          <w:rFonts w:ascii="Trebuchet MS" w:eastAsia="Times New Roman" w:hAnsi="Trebuchet MS" w:cs="Arial"/>
          <w:lang w:eastAsia="pt-BR"/>
        </w:rPr>
        <w:t xml:space="preserve">  </w:t>
      </w:r>
      <w:proofErr w:type="gramEnd"/>
      <w:r w:rsidRPr="00727391">
        <w:rPr>
          <w:rFonts w:ascii="Trebuchet MS" w:eastAsia="Times New Roman" w:hAnsi="Trebuchet MS" w:cs="Arial"/>
          <w:lang w:eastAsia="pt-BR"/>
        </w:rPr>
        <w:t>como informação negativa.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b/>
          <w:lang w:eastAsia="pt-BR"/>
        </w:rPr>
        <w:t>Art. 18</w:t>
      </w:r>
      <w:r w:rsidRPr="00727391">
        <w:rPr>
          <w:rFonts w:ascii="Trebuchet MS" w:eastAsia="Times New Roman" w:hAnsi="Trebuchet MS" w:cs="Arial"/>
          <w:lang w:eastAsia="pt-BR"/>
        </w:rPr>
        <w:t>.  Este Decreto entra em vigor no dia 1</w:t>
      </w:r>
      <w:r w:rsidRPr="00727391">
        <w:rPr>
          <w:rFonts w:ascii="Trebuchet MS" w:eastAsia="Times New Roman" w:hAnsi="Trebuchet MS" w:cs="Arial"/>
          <w:u w:val="single"/>
          <w:vertAlign w:val="superscript"/>
          <w:lang w:eastAsia="pt-BR"/>
        </w:rPr>
        <w:t>o</w:t>
      </w:r>
      <w:r w:rsidRPr="00727391">
        <w:rPr>
          <w:rFonts w:ascii="Trebuchet MS" w:eastAsia="Times New Roman" w:hAnsi="Trebuchet MS" w:cs="Arial"/>
          <w:lang w:eastAsia="pt-BR"/>
        </w:rPr>
        <w:t xml:space="preserve"> de janeiro de 2013. </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Brasília, 17 de outubro de 2012; 191</w:t>
      </w:r>
      <w:r w:rsidRPr="00727391">
        <w:rPr>
          <w:rFonts w:ascii="Trebuchet MS" w:eastAsia="Times New Roman" w:hAnsi="Trebuchet MS" w:cs="Arial"/>
          <w:strike/>
          <w:lang w:eastAsia="pt-BR"/>
        </w:rPr>
        <w:t>º</w:t>
      </w:r>
      <w:r w:rsidRPr="00727391">
        <w:rPr>
          <w:rFonts w:ascii="Trebuchet MS" w:eastAsia="Times New Roman" w:hAnsi="Trebuchet MS" w:cs="Arial"/>
          <w:lang w:eastAsia="pt-BR"/>
        </w:rPr>
        <w:t xml:space="preserve"> da Independência e 124</w:t>
      </w:r>
      <w:r w:rsidRPr="00727391">
        <w:rPr>
          <w:rFonts w:ascii="Trebuchet MS" w:eastAsia="Times New Roman" w:hAnsi="Trebuchet MS" w:cs="Arial"/>
          <w:strike/>
          <w:lang w:eastAsia="pt-BR"/>
        </w:rPr>
        <w:t>º</w:t>
      </w:r>
      <w:r w:rsidRPr="00727391">
        <w:rPr>
          <w:rFonts w:ascii="Trebuchet MS" w:eastAsia="Times New Roman" w:hAnsi="Trebuchet MS" w:cs="Arial"/>
          <w:lang w:eastAsia="pt-BR"/>
        </w:rPr>
        <w:t xml:space="preserve"> da República.</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Default="00727391" w:rsidP="00727391">
      <w:pPr>
        <w:spacing w:after="0" w:line="240" w:lineRule="auto"/>
        <w:rPr>
          <w:rFonts w:ascii="Trebuchet MS" w:eastAsia="Times New Roman" w:hAnsi="Trebuchet MS" w:cs="Arial"/>
          <w:i/>
          <w:iCs/>
          <w:lang w:eastAsia="pt-BR"/>
        </w:rPr>
      </w:pPr>
      <w:r w:rsidRPr="00727391">
        <w:rPr>
          <w:rFonts w:ascii="Trebuchet MS" w:eastAsia="Times New Roman" w:hAnsi="Trebuchet MS" w:cs="Arial"/>
          <w:lang w:eastAsia="pt-BR"/>
        </w:rPr>
        <w:t>DILMA ROUSSEFF</w:t>
      </w:r>
      <w:r w:rsidRPr="00727391">
        <w:rPr>
          <w:rFonts w:ascii="Trebuchet MS" w:eastAsia="Times New Roman" w:hAnsi="Trebuchet MS" w:cs="Arial"/>
          <w:lang w:eastAsia="pt-BR"/>
        </w:rPr>
        <w:br/>
      </w:r>
      <w:r w:rsidRPr="00727391">
        <w:rPr>
          <w:rFonts w:ascii="Trebuchet MS" w:eastAsia="Times New Roman" w:hAnsi="Trebuchet MS" w:cs="Arial"/>
          <w:i/>
          <w:iCs/>
          <w:lang w:eastAsia="pt-BR"/>
        </w:rPr>
        <w:t xml:space="preserve">Guido </w:t>
      </w:r>
      <w:proofErr w:type="spellStart"/>
      <w:r w:rsidRPr="00727391">
        <w:rPr>
          <w:rFonts w:ascii="Trebuchet MS" w:eastAsia="Times New Roman" w:hAnsi="Trebuchet MS" w:cs="Arial"/>
          <w:i/>
          <w:iCs/>
          <w:lang w:eastAsia="pt-BR"/>
        </w:rPr>
        <w:t>Mantega</w:t>
      </w:r>
      <w:proofErr w:type="spellEnd"/>
      <w:r w:rsidRPr="00727391">
        <w:rPr>
          <w:rFonts w:ascii="Trebuchet MS" w:eastAsia="Times New Roman" w:hAnsi="Trebuchet MS" w:cs="Arial"/>
          <w:i/>
          <w:iCs/>
          <w:lang w:eastAsia="pt-BR"/>
        </w:rPr>
        <w:br/>
        <w:t>José Eduardo Cardozo</w:t>
      </w:r>
      <w:r w:rsidRPr="00727391">
        <w:rPr>
          <w:rFonts w:ascii="Trebuchet MS" w:eastAsia="Times New Roman" w:hAnsi="Trebuchet MS" w:cs="Arial"/>
          <w:i/>
          <w:iCs/>
          <w:lang w:eastAsia="pt-BR"/>
        </w:rPr>
        <w:br/>
        <w:t xml:space="preserve">Alexandre Antonio </w:t>
      </w:r>
      <w:proofErr w:type="spellStart"/>
      <w:r w:rsidRPr="00727391">
        <w:rPr>
          <w:rFonts w:ascii="Trebuchet MS" w:eastAsia="Times New Roman" w:hAnsi="Trebuchet MS" w:cs="Arial"/>
          <w:i/>
          <w:iCs/>
          <w:lang w:eastAsia="pt-BR"/>
        </w:rPr>
        <w:t>Tombini</w:t>
      </w:r>
      <w:proofErr w:type="spellEnd"/>
    </w:p>
    <w:p w:rsidR="00727391" w:rsidRPr="00727391" w:rsidRDefault="00727391" w:rsidP="00727391">
      <w:pPr>
        <w:spacing w:after="0" w:line="240" w:lineRule="auto"/>
        <w:rPr>
          <w:rFonts w:ascii="Trebuchet MS" w:eastAsia="Times New Roman" w:hAnsi="Trebuchet MS" w:cs="Times New Roman"/>
          <w:lang w:eastAsia="pt-BR"/>
        </w:rPr>
      </w:pPr>
    </w:p>
    <w:p w:rsidR="00727391" w:rsidRDefault="00727391" w:rsidP="00727391">
      <w:pPr>
        <w:spacing w:after="0" w:line="240" w:lineRule="auto"/>
        <w:jc w:val="both"/>
        <w:rPr>
          <w:rFonts w:ascii="Trebuchet MS" w:eastAsia="Times New Roman" w:hAnsi="Trebuchet MS" w:cs="Arial"/>
          <w:color w:val="FF0000"/>
          <w:lang w:eastAsia="pt-BR"/>
        </w:rPr>
      </w:pPr>
      <w:r w:rsidRPr="00727391">
        <w:rPr>
          <w:rFonts w:ascii="Trebuchet MS" w:eastAsia="Times New Roman" w:hAnsi="Trebuchet MS" w:cs="Arial"/>
          <w:color w:val="FF0000"/>
          <w:lang w:eastAsia="pt-BR"/>
        </w:rPr>
        <w:t>Este texto não substitui o publicado no DOU de 18.10.2012</w:t>
      </w:r>
    </w:p>
    <w:p w:rsidR="00727391" w:rsidRDefault="00727391" w:rsidP="00727391">
      <w:pPr>
        <w:spacing w:after="0" w:line="240" w:lineRule="auto"/>
        <w:jc w:val="both"/>
        <w:rPr>
          <w:rFonts w:ascii="Trebuchet MS" w:eastAsia="Times New Roman" w:hAnsi="Trebuchet MS" w:cs="Arial"/>
          <w:color w:val="FF0000"/>
          <w:lang w:eastAsia="pt-BR"/>
        </w:rPr>
      </w:pPr>
    </w:p>
    <w:p w:rsidR="00727391" w:rsidRPr="00727391" w:rsidRDefault="00727391" w:rsidP="00727391">
      <w:pPr>
        <w:jc w:val="center"/>
        <w:rPr>
          <w:rFonts w:ascii="Trebuchet MS" w:eastAsia="Times New Roman" w:hAnsi="Trebuchet MS" w:cs="Times New Roman"/>
          <w:lang w:eastAsia="pt-BR"/>
        </w:rPr>
      </w:pPr>
      <w:r w:rsidRPr="00727391">
        <w:rPr>
          <w:rFonts w:ascii="Trebuchet MS" w:eastAsia="Times New Roman" w:hAnsi="Trebuchet MS" w:cs="Arial"/>
          <w:b/>
          <w:bCs/>
          <w:lang w:eastAsia="pt-BR"/>
        </w:rPr>
        <w:t>ANEXO I</w:t>
      </w:r>
    </w:p>
    <w:p w:rsidR="00727391" w:rsidRDefault="00727391" w:rsidP="00727391">
      <w:pPr>
        <w:spacing w:after="0" w:line="240" w:lineRule="auto"/>
        <w:ind w:firstLine="567"/>
        <w:jc w:val="center"/>
        <w:rPr>
          <w:rFonts w:ascii="Trebuchet MS" w:eastAsia="Times New Roman" w:hAnsi="Trebuchet MS" w:cs="Arial"/>
          <w:lang w:eastAsia="pt-BR"/>
        </w:rPr>
      </w:pPr>
      <w:r w:rsidRPr="00727391">
        <w:rPr>
          <w:rFonts w:ascii="Trebuchet MS" w:eastAsia="Times New Roman" w:hAnsi="Trebuchet MS" w:cs="Arial"/>
          <w:lang w:eastAsia="pt-BR"/>
        </w:rPr>
        <w:t>INFORMAÇÕES PRESTADAS A BANCOS DE DADOS AUTORIZADOS POR PRESTADORES DE SERVIÇOS CONTINUADOS E DEMAIS FONTES</w:t>
      </w:r>
    </w:p>
    <w:p w:rsidR="00727391" w:rsidRPr="00727391" w:rsidRDefault="00727391" w:rsidP="00727391">
      <w:pPr>
        <w:spacing w:after="0" w:line="240" w:lineRule="auto"/>
        <w:ind w:firstLine="567"/>
        <w:jc w:val="center"/>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Nome da Fonte</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CNPJ/CPF da Fonte</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Nome do Cadastrado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CPF/CNPJ do Cliente</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Natureza da Relação (creditícia, comercial, de serviço continuado, outra a definir</w:t>
      </w:r>
      <w:proofErr w:type="gramStart"/>
      <w:r w:rsidRPr="00727391">
        <w:rPr>
          <w:rFonts w:ascii="Trebuchet MS" w:eastAsia="Times New Roman" w:hAnsi="Trebuchet MS" w:cs="Arial"/>
          <w:lang w:eastAsia="pt-BR"/>
        </w:rPr>
        <w:t>)</w:t>
      </w:r>
      <w:proofErr w:type="gramEnd"/>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Data de início da concessão do crédito ou da assunção da obrigação de pagamento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Valor do crédito concedido ou da obrigação assumida (quando possível definir)</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Datas de pagamentos a vencer</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Valores de pagamentos a vencer</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Datas de vencimento pretéritas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Valores devidos nas datas de vencimento pretéritas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 xml:space="preserve">Data dos pagamentos realizados, mesmo que </w:t>
      </w:r>
      <w:proofErr w:type="gramStart"/>
      <w:r w:rsidRPr="00727391">
        <w:rPr>
          <w:rFonts w:ascii="Trebuchet MS" w:eastAsia="Times New Roman" w:hAnsi="Trebuchet MS" w:cs="Arial"/>
          <w:lang w:eastAsia="pt-BR"/>
        </w:rPr>
        <w:t>parciais</w:t>
      </w:r>
      <w:proofErr w:type="gramEnd"/>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xml:space="preserve">Valores dos pagamentos realizados, mesmo que </w:t>
      </w:r>
      <w:proofErr w:type="gramStart"/>
      <w:r w:rsidRPr="00727391">
        <w:rPr>
          <w:rFonts w:ascii="Trebuchet MS" w:eastAsia="Times New Roman" w:hAnsi="Trebuchet MS" w:cs="Arial"/>
          <w:lang w:eastAsia="pt-BR"/>
        </w:rPr>
        <w:t>parciais</w:t>
      </w:r>
      <w:proofErr w:type="gramEnd"/>
    </w:p>
    <w:p w:rsidR="00727391" w:rsidRDefault="00727391" w:rsidP="00727391">
      <w:pPr>
        <w:spacing w:after="0" w:line="240" w:lineRule="auto"/>
        <w:ind w:firstLine="567"/>
        <w:jc w:val="both"/>
        <w:rPr>
          <w:rFonts w:ascii="Trebuchet MS" w:eastAsia="Times New Roman" w:hAnsi="Trebuchet MS" w:cs="Arial"/>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jc w:val="center"/>
        <w:rPr>
          <w:rFonts w:ascii="Trebuchet MS" w:eastAsia="Times New Roman" w:hAnsi="Trebuchet MS" w:cs="Times New Roman"/>
          <w:lang w:eastAsia="pt-BR"/>
        </w:rPr>
      </w:pPr>
      <w:r w:rsidRPr="00727391">
        <w:rPr>
          <w:rFonts w:ascii="Trebuchet MS" w:eastAsia="Times New Roman" w:hAnsi="Trebuchet MS" w:cs="Arial"/>
          <w:b/>
          <w:bCs/>
          <w:lang w:eastAsia="pt-BR"/>
        </w:rPr>
        <w:t>ANEXO II</w:t>
      </w:r>
    </w:p>
    <w:p w:rsidR="00727391" w:rsidRPr="00727391" w:rsidRDefault="00727391" w:rsidP="00727391">
      <w:pPr>
        <w:spacing w:after="0" w:line="240" w:lineRule="auto"/>
        <w:ind w:firstLine="567"/>
        <w:jc w:val="center"/>
        <w:rPr>
          <w:rFonts w:ascii="Trebuchet MS" w:eastAsia="Times New Roman" w:hAnsi="Trebuchet MS" w:cs="Times New Roman"/>
          <w:lang w:eastAsia="pt-BR"/>
        </w:rPr>
      </w:pPr>
      <w:r w:rsidRPr="00727391">
        <w:rPr>
          <w:rFonts w:ascii="Trebuchet MS" w:eastAsia="Times New Roman" w:hAnsi="Trebuchet MS" w:cs="Arial"/>
          <w:lang w:eastAsia="pt-BR"/>
        </w:rPr>
        <w:t>MODELO DE AUTORIZAÇÃO PARA ABERTURA DE CADASTRO</w:t>
      </w:r>
    </w:p>
    <w:p w:rsidR="00727391" w:rsidRDefault="00727391" w:rsidP="00727391">
      <w:pPr>
        <w:spacing w:after="0" w:line="240" w:lineRule="auto"/>
        <w:ind w:firstLine="567"/>
        <w:jc w:val="center"/>
        <w:rPr>
          <w:rFonts w:ascii="Trebuchet MS" w:eastAsia="Times New Roman" w:hAnsi="Trebuchet MS" w:cs="Arial"/>
          <w:lang w:eastAsia="pt-BR"/>
        </w:rPr>
      </w:pPr>
      <w:proofErr w:type="gramStart"/>
      <w:r w:rsidRPr="00727391">
        <w:rPr>
          <w:rFonts w:ascii="Trebuchet MS" w:eastAsia="Times New Roman" w:hAnsi="Trebuchet MS" w:cs="Arial"/>
          <w:lang w:eastAsia="pt-BR"/>
        </w:rPr>
        <w:t>de</w:t>
      </w:r>
      <w:proofErr w:type="gramEnd"/>
      <w:r w:rsidRPr="00727391">
        <w:rPr>
          <w:rFonts w:ascii="Trebuchet MS" w:eastAsia="Times New Roman" w:hAnsi="Trebuchet MS" w:cs="Arial"/>
          <w:lang w:eastAsia="pt-BR"/>
        </w:rPr>
        <w:t xml:space="preserve"> que trata a Lei n</w:t>
      </w:r>
      <w:r w:rsidRPr="00727391">
        <w:rPr>
          <w:rFonts w:ascii="Trebuchet MS" w:eastAsia="Times New Roman" w:hAnsi="Trebuchet MS" w:cs="Arial"/>
          <w:strike/>
          <w:lang w:eastAsia="pt-BR"/>
        </w:rPr>
        <w:t>º</w:t>
      </w:r>
      <w:r w:rsidRPr="00727391">
        <w:rPr>
          <w:rFonts w:ascii="Trebuchet MS" w:eastAsia="Times New Roman" w:hAnsi="Trebuchet MS" w:cs="Arial"/>
          <w:lang w:eastAsia="pt-BR"/>
        </w:rPr>
        <w:t xml:space="preserve"> 12.414, de 9 de junho de 2011</w:t>
      </w:r>
    </w:p>
    <w:p w:rsidR="00727391" w:rsidRPr="00727391" w:rsidRDefault="00727391" w:rsidP="00727391">
      <w:pPr>
        <w:spacing w:after="0" w:line="240" w:lineRule="auto"/>
        <w:ind w:firstLine="567"/>
        <w:jc w:val="center"/>
        <w:rPr>
          <w:rFonts w:ascii="Trebuchet MS" w:eastAsia="Times New Roman" w:hAnsi="Trebuchet MS" w:cs="Times New Roman"/>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1- Autorizo a abertura de cadastro para anotação dos dados relativos a todas as obrigações pecuniárias assumidas ou que venham a ser assumidas por mim perante quaisquer pessoas jurídicas ou naturais com as quais eu mantenha ou venha a manter relação comercial ou creditícia, abrangendo os dados financeiros e de pagamentos relativos às operações de crédito e obrigações de pagamento adimplidas em seus respectivos vencimentos ou em atraso, e aquelas a vencer, para constarem do(s) Banco(s) de Dados indicado(s) abaixo, com a finalidade, única e exclusiva, de subsidiar a análise e eventual concessão de crédito, a venda a prazo ou outras transações comerciais e empresariais que impliquem risco financeiro.</w:t>
      </w:r>
    </w:p>
    <w:p w:rsidR="00727391" w:rsidRDefault="00727391" w:rsidP="00727391">
      <w:pPr>
        <w:spacing w:after="0" w:line="240" w:lineRule="auto"/>
        <w:ind w:firstLine="567"/>
        <w:jc w:val="both"/>
        <w:rPr>
          <w:rFonts w:ascii="Trebuchet MS" w:eastAsia="Times New Roman" w:hAnsi="Trebuchet MS" w:cs="Arial"/>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roofErr w:type="gramStart"/>
      <w:r w:rsidRPr="00727391">
        <w:rPr>
          <w:rFonts w:ascii="Trebuchet MS" w:eastAsia="Times New Roman" w:hAnsi="Trebuchet MS" w:cs="Arial"/>
          <w:lang w:eastAsia="pt-BR"/>
        </w:rPr>
        <w:t>2- Identificação</w:t>
      </w:r>
      <w:proofErr w:type="gramEnd"/>
      <w:r w:rsidRPr="00727391">
        <w:rPr>
          <w:rFonts w:ascii="Trebuchet MS" w:eastAsia="Times New Roman" w:hAnsi="Trebuchet MS" w:cs="Arial"/>
          <w:lang w:eastAsia="pt-BR"/>
        </w:rPr>
        <w:t xml:space="preserve"> do(s) Banco(s) de Dados originário(s) indicado(s):</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r w:rsidRPr="00727391">
        <w:rPr>
          <w:rFonts w:ascii="Trebuchet MS" w:eastAsia="Times New Roman" w:hAnsi="Trebuchet MS" w:cs="Arial"/>
          <w:lang w:val="en-US" w:eastAsia="pt-BR"/>
        </w:rPr>
        <w:t>Nome</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r w:rsidRPr="00727391">
        <w:rPr>
          <w:rFonts w:ascii="Trebuchet MS" w:eastAsia="Times New Roman" w:hAnsi="Trebuchet MS" w:cs="Arial"/>
          <w:lang w:val="en-US" w:eastAsia="pt-BR"/>
        </w:rPr>
        <w:t>CNPJ</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r w:rsidRPr="00727391">
        <w:rPr>
          <w:rFonts w:ascii="Trebuchet MS" w:eastAsia="Times New Roman" w:hAnsi="Trebuchet MS" w:cs="Arial"/>
          <w:lang w:val="en-US" w:eastAsia="pt-BR"/>
        </w:rPr>
        <w:t>End.</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r w:rsidRPr="00727391">
        <w:rPr>
          <w:rFonts w:ascii="Trebuchet MS" w:eastAsia="Times New Roman" w:hAnsi="Trebuchet MS" w:cs="Arial"/>
          <w:lang w:val="en-US" w:eastAsia="pt-BR"/>
        </w:rPr>
        <w:t>Nome</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r w:rsidRPr="00727391">
        <w:rPr>
          <w:rFonts w:ascii="Trebuchet MS" w:eastAsia="Times New Roman" w:hAnsi="Trebuchet MS" w:cs="Arial"/>
          <w:lang w:val="en-US" w:eastAsia="pt-BR"/>
        </w:rPr>
        <w:t>CNPJ</w:t>
      </w:r>
    </w:p>
    <w:p w:rsidR="00727391" w:rsidRDefault="00727391" w:rsidP="00727391">
      <w:pPr>
        <w:spacing w:after="0" w:line="240" w:lineRule="auto"/>
        <w:ind w:firstLine="567"/>
        <w:jc w:val="both"/>
        <w:rPr>
          <w:rFonts w:ascii="Trebuchet MS" w:eastAsia="Times New Roman" w:hAnsi="Trebuchet MS" w:cs="Arial"/>
          <w:lang w:val="en-US" w:eastAsia="pt-BR"/>
        </w:rPr>
      </w:pPr>
      <w:r w:rsidRPr="00727391">
        <w:rPr>
          <w:rFonts w:ascii="Trebuchet MS" w:eastAsia="Times New Roman" w:hAnsi="Trebuchet MS" w:cs="Arial"/>
          <w:lang w:val="en-US" w:eastAsia="pt-BR"/>
        </w:rPr>
        <w:t>End. </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3- Compartilhamento das informações com outros Bancos de Dados:</w:t>
      </w:r>
    </w:p>
    <w:p w:rsidR="00727391" w:rsidRDefault="00727391" w:rsidP="00727391">
      <w:pPr>
        <w:spacing w:after="0" w:line="240" w:lineRule="auto"/>
        <w:ind w:firstLine="567"/>
        <w:jc w:val="both"/>
        <w:rPr>
          <w:rFonts w:ascii="Trebuchet MS" w:eastAsia="Times New Roman" w:hAnsi="Trebuchet MS" w:cs="Arial"/>
          <w:lang w:eastAsia="pt-BR"/>
        </w:rPr>
      </w:pPr>
      <w:proofErr w:type="gramStart"/>
      <w:r w:rsidRPr="00727391">
        <w:rPr>
          <w:rFonts w:ascii="Trebuchet MS" w:eastAsia="Times New Roman" w:hAnsi="Trebuchet MS" w:cs="Arial"/>
          <w:lang w:eastAsia="pt-BR"/>
        </w:rPr>
        <w:t>( </w:t>
      </w:r>
      <w:proofErr w:type="gramEnd"/>
      <w:r w:rsidRPr="00727391">
        <w:rPr>
          <w:rFonts w:ascii="Trebuchet MS" w:eastAsia="Times New Roman" w:hAnsi="Trebuchet MS" w:cs="Arial"/>
          <w:lang w:eastAsia="pt-BR"/>
        </w:rPr>
        <w:t xml:space="preserve"> ) Não autorizo                      (   ) Autorizo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Bancos de Dados autorizados para o compartilhamento das informações:</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r w:rsidRPr="00727391">
        <w:rPr>
          <w:rFonts w:ascii="Trebuchet MS" w:eastAsia="Times New Roman" w:hAnsi="Trebuchet MS" w:cs="Arial"/>
          <w:lang w:val="en-US" w:eastAsia="pt-BR"/>
        </w:rPr>
        <w:t>Nome</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r w:rsidRPr="00727391">
        <w:rPr>
          <w:rFonts w:ascii="Trebuchet MS" w:eastAsia="Times New Roman" w:hAnsi="Trebuchet MS" w:cs="Arial"/>
          <w:lang w:val="en-US" w:eastAsia="pt-BR"/>
        </w:rPr>
        <w:t>CNPJ</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r w:rsidRPr="00727391">
        <w:rPr>
          <w:rFonts w:ascii="Trebuchet MS" w:eastAsia="Times New Roman" w:hAnsi="Trebuchet MS" w:cs="Arial"/>
          <w:lang w:val="en-US" w:eastAsia="pt-BR"/>
        </w:rPr>
        <w:t>End.</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r w:rsidRPr="00727391">
        <w:rPr>
          <w:rFonts w:ascii="Trebuchet MS" w:eastAsia="Times New Roman" w:hAnsi="Trebuchet MS" w:cs="Arial"/>
          <w:lang w:val="en-US" w:eastAsia="pt-BR"/>
        </w:rPr>
        <w:t>Nome</w:t>
      </w: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r w:rsidRPr="00727391">
        <w:rPr>
          <w:rFonts w:ascii="Trebuchet MS" w:eastAsia="Times New Roman" w:hAnsi="Trebuchet MS" w:cs="Arial"/>
          <w:lang w:val="en-US" w:eastAsia="pt-BR"/>
        </w:rPr>
        <w:t>CNPJ</w:t>
      </w:r>
    </w:p>
    <w:p w:rsidR="00727391" w:rsidRDefault="00727391" w:rsidP="00727391">
      <w:pPr>
        <w:spacing w:after="0" w:line="240" w:lineRule="auto"/>
        <w:ind w:firstLine="567"/>
        <w:jc w:val="both"/>
        <w:rPr>
          <w:rFonts w:ascii="Trebuchet MS" w:eastAsia="Times New Roman" w:hAnsi="Trebuchet MS" w:cs="Arial"/>
          <w:lang w:val="en-US" w:eastAsia="pt-BR"/>
        </w:rPr>
      </w:pPr>
      <w:r w:rsidRPr="00727391">
        <w:rPr>
          <w:rFonts w:ascii="Trebuchet MS" w:eastAsia="Times New Roman" w:hAnsi="Trebuchet MS" w:cs="Arial"/>
          <w:lang w:val="en-US" w:eastAsia="pt-BR"/>
        </w:rPr>
        <w:t>End. </w:t>
      </w:r>
    </w:p>
    <w:p w:rsidR="00727391" w:rsidRDefault="00727391" w:rsidP="00727391">
      <w:pPr>
        <w:spacing w:after="0" w:line="240" w:lineRule="auto"/>
        <w:ind w:firstLine="567"/>
        <w:jc w:val="both"/>
        <w:rPr>
          <w:rFonts w:ascii="Trebuchet MS" w:eastAsia="Times New Roman" w:hAnsi="Trebuchet MS" w:cs="Times New Roman"/>
          <w:lang w:val="en-US" w:eastAsia="pt-BR"/>
        </w:rPr>
      </w:pPr>
    </w:p>
    <w:p w:rsidR="00727391" w:rsidRPr="00727391" w:rsidRDefault="00727391" w:rsidP="00727391">
      <w:pPr>
        <w:spacing w:after="0" w:line="240" w:lineRule="auto"/>
        <w:ind w:firstLine="567"/>
        <w:jc w:val="both"/>
        <w:rPr>
          <w:rFonts w:ascii="Trebuchet MS" w:eastAsia="Times New Roman" w:hAnsi="Trebuchet MS" w:cs="Times New Roman"/>
          <w:lang w:val="en-US"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4-</w:t>
      </w:r>
      <w:proofErr w:type="gramStart"/>
      <w:r w:rsidRPr="00727391">
        <w:rPr>
          <w:rFonts w:ascii="Trebuchet MS" w:eastAsia="Times New Roman" w:hAnsi="Trebuchet MS" w:cs="Arial"/>
          <w:lang w:eastAsia="pt-BR"/>
        </w:rPr>
        <w:t xml:space="preserve">  </w:t>
      </w:r>
      <w:proofErr w:type="gramEnd"/>
      <w:r w:rsidRPr="00727391">
        <w:rPr>
          <w:rFonts w:ascii="Trebuchet MS" w:eastAsia="Times New Roman" w:hAnsi="Trebuchet MS" w:cs="Arial"/>
          <w:lang w:eastAsia="pt-BR"/>
        </w:rPr>
        <w:t>Esta solicitação e autorização é válida para informações oriundas de prestadores de serviços continuados de água, esgoto, eletricidade, gás, telecomunicações (exceto telefonia móvel na modalidade pós-paga), assistência ou seguro médico e odontológico, outros tipos de seguro, provedores de Internet e TV por assinatura, escolas, administradoras de cartões de crédito, desde que não integrantes de conglomerados financeiros, e de condomínios:</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w:t>
      </w:r>
      <w:proofErr w:type="gramStart"/>
      <w:r w:rsidRPr="00727391">
        <w:rPr>
          <w:rFonts w:ascii="Trebuchet MS" w:eastAsia="Times New Roman" w:hAnsi="Trebuchet MS" w:cs="Arial"/>
          <w:lang w:eastAsia="pt-BR"/>
        </w:rPr>
        <w:t>( </w:t>
      </w:r>
      <w:proofErr w:type="gramEnd"/>
      <w:r w:rsidRPr="00727391">
        <w:rPr>
          <w:rFonts w:ascii="Trebuchet MS" w:eastAsia="Times New Roman" w:hAnsi="Trebuchet MS" w:cs="Arial"/>
          <w:lang w:eastAsia="pt-BR"/>
        </w:rPr>
        <w:t>  ) Não                                 (   ) Sim</w:t>
      </w:r>
    </w:p>
    <w:p w:rsidR="00727391" w:rsidRDefault="00727391" w:rsidP="00727391">
      <w:pPr>
        <w:spacing w:after="0" w:line="240" w:lineRule="auto"/>
        <w:ind w:firstLine="567"/>
        <w:jc w:val="both"/>
        <w:rPr>
          <w:rFonts w:ascii="Trebuchet MS" w:eastAsia="Times New Roman" w:hAnsi="Trebuchet MS" w:cs="Arial"/>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5 - Fica(m) esse(s) Banco(s) de Dados habilitado(s) a requerer as informações de histórico de crédito e de obrigações financeiras acima às fontes.</w:t>
      </w: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w:t>
      </w:r>
      <w:proofErr w:type="gramStart"/>
      <w:r w:rsidRPr="00727391">
        <w:rPr>
          <w:rFonts w:ascii="Trebuchet MS" w:eastAsia="Times New Roman" w:hAnsi="Trebuchet MS" w:cs="Arial"/>
          <w:lang w:eastAsia="pt-BR"/>
        </w:rPr>
        <w:t>( </w:t>
      </w:r>
      <w:proofErr w:type="gramEnd"/>
      <w:r w:rsidRPr="00727391">
        <w:rPr>
          <w:rFonts w:ascii="Trebuchet MS" w:eastAsia="Times New Roman" w:hAnsi="Trebuchet MS" w:cs="Arial"/>
          <w:lang w:eastAsia="pt-BR"/>
        </w:rPr>
        <w:t>  ) Não                                 (   ) Sim</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r w:rsidRPr="00727391">
        <w:rPr>
          <w:rFonts w:ascii="Trebuchet MS" w:eastAsia="Times New Roman" w:hAnsi="Trebuchet MS" w:cs="Arial"/>
          <w:lang w:eastAsia="pt-BR"/>
        </w:rPr>
        <w:t xml:space="preserve">6- O acesso às informações somente será permitido aos consulentes devidamente credenciados pelo(s) Banco(s) de </w:t>
      </w:r>
      <w:proofErr w:type="gramStart"/>
      <w:r w:rsidRPr="00727391">
        <w:rPr>
          <w:rFonts w:ascii="Trebuchet MS" w:eastAsia="Times New Roman" w:hAnsi="Trebuchet MS" w:cs="Arial"/>
          <w:lang w:eastAsia="pt-BR"/>
        </w:rPr>
        <w:t>Dados por mim indicado</w:t>
      </w:r>
      <w:proofErr w:type="gramEnd"/>
      <w:r w:rsidRPr="00727391">
        <w:rPr>
          <w:rFonts w:ascii="Trebuchet MS" w:eastAsia="Times New Roman" w:hAnsi="Trebuchet MS" w:cs="Arial"/>
          <w:lang w:eastAsia="pt-BR"/>
        </w:rPr>
        <w:t>(s). Desde já concedo minha expressa autorização para que os consulentes com os quais eu mantenha ou pretenda manter relação comercial ou creditícia possam acessar meus dados nos bancos de dados acima mencionados.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p>
    <w:p w:rsidR="00727391" w:rsidRDefault="00727391" w:rsidP="00727391">
      <w:pPr>
        <w:spacing w:after="0" w:line="240" w:lineRule="auto"/>
        <w:ind w:firstLine="567"/>
        <w:jc w:val="both"/>
        <w:rPr>
          <w:rFonts w:ascii="Trebuchet MS" w:eastAsia="Times New Roman" w:hAnsi="Trebuchet MS" w:cs="Arial"/>
          <w:lang w:eastAsia="pt-BR"/>
        </w:rPr>
      </w:pP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7 - Estou ciente de que poderei revogar, a qualquer tempo, esta solicitação, perante a entidade receptora desta autorização para abertura de cadastro ou perante o gestor do banco de dados detentor das informações.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Local e data:</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Nome:</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CPF/CNPJ:</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RG.:</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Endereço:</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Telefones:</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E-mail:</w:t>
      </w:r>
    </w:p>
    <w:p w:rsidR="00727391" w:rsidRPr="00727391" w:rsidRDefault="00727391" w:rsidP="00727391">
      <w:pPr>
        <w:spacing w:after="0" w:line="240" w:lineRule="auto"/>
        <w:ind w:firstLine="567"/>
        <w:jc w:val="both"/>
        <w:rPr>
          <w:rFonts w:ascii="Trebuchet MS" w:eastAsia="Times New Roman" w:hAnsi="Trebuchet MS" w:cs="Times New Roman"/>
          <w:lang w:eastAsia="pt-BR"/>
        </w:rPr>
      </w:pPr>
      <w:r w:rsidRPr="00727391">
        <w:rPr>
          <w:rFonts w:ascii="Trebuchet MS" w:eastAsia="Times New Roman" w:hAnsi="Trebuchet MS" w:cs="Arial"/>
          <w:lang w:eastAsia="pt-BR"/>
        </w:rPr>
        <w:t>Assinatura:</w:t>
      </w:r>
    </w:p>
    <w:p w:rsidR="00B21A15" w:rsidRPr="00727391" w:rsidRDefault="00B21A15">
      <w:pPr>
        <w:rPr>
          <w:rFonts w:ascii="Trebuchet MS" w:hAnsi="Trebuchet MS"/>
        </w:rPr>
      </w:pPr>
    </w:p>
    <w:sectPr w:rsidR="00B21A15" w:rsidRPr="00727391" w:rsidSect="00B21A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27391"/>
    <w:rsid w:val="00727391"/>
    <w:rsid w:val="00B21A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27391"/>
    <w:rPr>
      <w:color w:val="0000FF"/>
      <w:u w:val="single"/>
    </w:rPr>
  </w:style>
  <w:style w:type="paragraph" w:styleId="NormalWeb">
    <w:name w:val="Normal (Web)"/>
    <w:basedOn w:val="Normal"/>
    <w:uiPriority w:val="99"/>
    <w:unhideWhenUsed/>
    <w:rsid w:val="007273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27391"/>
    <w:rPr>
      <w:b/>
      <w:bCs/>
    </w:rPr>
  </w:style>
  <w:style w:type="paragraph" w:customStyle="1" w:styleId="formalibera">
    <w:name w:val="formalibera"/>
    <w:basedOn w:val="Normal"/>
    <w:rsid w:val="007273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7273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7391"/>
    <w:pPr>
      <w:ind w:left="720"/>
      <w:contextualSpacing/>
    </w:pPr>
  </w:style>
</w:styles>
</file>

<file path=word/webSettings.xml><?xml version="1.0" encoding="utf-8"?>
<w:webSettings xmlns:r="http://schemas.openxmlformats.org/officeDocument/2006/relationships" xmlns:w="http://schemas.openxmlformats.org/wordprocessingml/2006/main">
  <w:divs>
    <w:div w:id="18953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14.htm" TargetMode="External"/><Relationship Id="rId3" Type="http://schemas.openxmlformats.org/officeDocument/2006/relationships/webSettings" Target="webSettings.xml"/><Relationship Id="rId7" Type="http://schemas.openxmlformats.org/officeDocument/2006/relationships/hyperlink" Target="http://www.planalto.gov.br/CCIVIL_03/_Ato2011-2014/2011/Lei/L1241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_Ato2007-2010/2008/Decreto/D6523.htm" TargetMode="External"/><Relationship Id="rId11" Type="http://schemas.openxmlformats.org/officeDocument/2006/relationships/fontTable" Target="fontTable.xml"/><Relationship Id="rId5" Type="http://schemas.openxmlformats.org/officeDocument/2006/relationships/hyperlink" Target="http://www.planalto.gov.br/CCIVIL_03/_Ato2011-2014/2011/Lei/L12414.htm" TargetMode="External"/><Relationship Id="rId10" Type="http://schemas.openxmlformats.org/officeDocument/2006/relationships/hyperlink" Target="http://www.planalto.gov.br/CCIVIL_03/_Ato2011-2014/2011/Lei/L12414.htm" TargetMode="External"/><Relationship Id="rId4" Type="http://schemas.openxmlformats.org/officeDocument/2006/relationships/hyperlink" Target="http://legislacao.planalto.gov.br/legisla/legislacao.nsf/Viw_Identificacao/DEC%207.829-2012?OpenDocument" TargetMode="External"/><Relationship Id="rId9" Type="http://schemas.openxmlformats.org/officeDocument/2006/relationships/hyperlink" Target="http://www.planalto.gov.br/CCIVIL_03/_Ato2011-2014/2011/Lei/L1241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2651</Words>
  <Characters>14321</Characters>
  <Application>Microsoft Office Word</Application>
  <DocSecurity>0</DocSecurity>
  <Lines>119</Lines>
  <Paragraphs>33</Paragraphs>
  <ScaleCrop>false</ScaleCrop>
  <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1</cp:revision>
  <dcterms:created xsi:type="dcterms:W3CDTF">2012-12-26T16:45:00Z</dcterms:created>
  <dcterms:modified xsi:type="dcterms:W3CDTF">2012-12-26T16:55:00Z</dcterms:modified>
</cp:coreProperties>
</file>