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3B7" w:rsidRPr="00747790" w:rsidRDefault="00747790">
      <w:pPr>
        <w:rPr>
          <w:rFonts w:ascii="Courier New" w:hAnsi="Courier New" w:cs="Courier New"/>
          <w:sz w:val="18"/>
          <w:szCs w:val="18"/>
        </w:rPr>
      </w:pPr>
      <w:r w:rsidRPr="00747790">
        <w:rPr>
          <w:rFonts w:ascii="Courier New" w:hAnsi="Courier New" w:cs="Courier New"/>
          <w:sz w:val="18"/>
          <w:szCs w:val="18"/>
        </w:rPr>
        <w:t xml:space="preserve">             </w:t>
      </w:r>
      <w:r>
        <w:rPr>
          <w:rFonts w:ascii="Courier New" w:hAnsi="Courier New" w:cs="Courier New"/>
          <w:sz w:val="18"/>
          <w:szCs w:val="18"/>
        </w:rPr>
        <w:t xml:space="preserve">           </w:t>
      </w:r>
      <w:r w:rsidRPr="00747790">
        <w:rPr>
          <w:rFonts w:ascii="Courier New" w:hAnsi="Courier New" w:cs="Courier New"/>
          <w:sz w:val="18"/>
          <w:szCs w:val="18"/>
        </w:rPr>
        <w:t xml:space="preserve"> </w:t>
      </w:r>
      <w:r w:rsidRPr="00747790">
        <w:rPr>
          <w:rFonts w:ascii="Courier New" w:hAnsi="Courier New" w:cs="Courier New"/>
          <w:b/>
          <w:sz w:val="18"/>
          <w:szCs w:val="18"/>
        </w:rPr>
        <w:t xml:space="preserve">RESOLUCAO 4.036                              </w:t>
      </w:r>
      <w:r w:rsidRPr="00747790">
        <w:rPr>
          <w:rFonts w:ascii="Courier New" w:hAnsi="Courier New" w:cs="Courier New"/>
          <w:b/>
          <w:sz w:val="18"/>
          <w:szCs w:val="18"/>
        </w:rPr>
        <w:br/>
        <w:t xml:space="preserve">                         ---------------                              </w:t>
      </w:r>
      <w:r w:rsidRPr="00747790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Faculta</w:t>
      </w:r>
      <w:proofErr w:type="gramStart"/>
      <w:r w:rsidRPr="00747790">
        <w:rPr>
          <w:rFonts w:ascii="Courier New" w:hAnsi="Courier New" w:cs="Courier New"/>
          <w:b/>
          <w:sz w:val="18"/>
          <w:szCs w:val="18"/>
        </w:rPr>
        <w:t xml:space="preserve">  </w:t>
      </w:r>
      <w:proofErr w:type="gramEnd"/>
      <w:r w:rsidRPr="00747790">
        <w:rPr>
          <w:rFonts w:ascii="Courier New" w:hAnsi="Courier New" w:cs="Courier New"/>
          <w:b/>
          <w:sz w:val="18"/>
          <w:szCs w:val="18"/>
        </w:rPr>
        <w:t xml:space="preserve">o  </w:t>
      </w:r>
      <w:proofErr w:type="spellStart"/>
      <w:r w:rsidRPr="00747790">
        <w:rPr>
          <w:rFonts w:ascii="Courier New" w:hAnsi="Courier New" w:cs="Courier New"/>
          <w:b/>
          <w:sz w:val="18"/>
          <w:szCs w:val="18"/>
        </w:rPr>
        <w:t>diferimento</w:t>
      </w:r>
      <w:proofErr w:type="spellEnd"/>
      <w:r w:rsidRPr="00747790">
        <w:rPr>
          <w:rFonts w:ascii="Courier New" w:hAnsi="Courier New" w:cs="Courier New"/>
          <w:b/>
          <w:sz w:val="18"/>
          <w:szCs w:val="18"/>
        </w:rPr>
        <w:t xml:space="preserve"> do resultado</w:t>
      </w:r>
      <w:r w:rsidRPr="00747790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líquido   negativo   decorrente   de</w:t>
      </w:r>
      <w:r w:rsidRPr="00747790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renegociação de operação de  crédito</w:t>
      </w:r>
      <w:r w:rsidRPr="00747790">
        <w:rPr>
          <w:rFonts w:ascii="Courier New" w:hAnsi="Courier New" w:cs="Courier New"/>
          <w:b/>
          <w:sz w:val="18"/>
          <w:szCs w:val="18"/>
        </w:rPr>
        <w:br/>
        <w:t xml:space="preserve">                                 anteriormente cedida.</w:t>
      </w:r>
      <w:r w:rsidRPr="00747790">
        <w:rPr>
          <w:rFonts w:ascii="Courier New" w:hAnsi="Courier New" w:cs="Courier New"/>
          <w:sz w:val="18"/>
          <w:szCs w:val="18"/>
        </w:rPr>
        <w:t xml:space="preserve">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O</w:t>
      </w:r>
      <w:proofErr w:type="gramStart"/>
      <w:r w:rsidRPr="00747790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747790">
        <w:rPr>
          <w:rFonts w:ascii="Courier New" w:hAnsi="Courier New" w:cs="Courier New"/>
          <w:sz w:val="18"/>
          <w:szCs w:val="18"/>
        </w:rPr>
        <w:t>Banco  Central do Brasil, na forma do art. 9º da  Lei  nº</w:t>
      </w:r>
      <w:r w:rsidRPr="00747790">
        <w:rPr>
          <w:rFonts w:ascii="Courier New" w:hAnsi="Courier New" w:cs="Courier New"/>
          <w:sz w:val="18"/>
          <w:szCs w:val="18"/>
        </w:rPr>
        <w:br/>
        <w:t>4.595,  de  31  de  dezembro de 1964, torna público  que  o  Conselho</w:t>
      </w:r>
      <w:r w:rsidRPr="00747790">
        <w:rPr>
          <w:rFonts w:ascii="Courier New" w:hAnsi="Courier New" w:cs="Courier New"/>
          <w:sz w:val="18"/>
          <w:szCs w:val="18"/>
        </w:rPr>
        <w:br/>
        <w:t>Monetário  Nacional, em sessão realizada em 29 de novembro  de  2011,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com base no art. 4º, incisos VIII e XII, da referida Lei,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R E S O L V E U :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Art. 1º  Fica facultado às instituições financeiras e demais</w:t>
      </w:r>
      <w:r w:rsidRPr="00747790">
        <w:rPr>
          <w:rFonts w:ascii="Courier New" w:hAnsi="Courier New" w:cs="Courier New"/>
          <w:sz w:val="18"/>
          <w:szCs w:val="18"/>
        </w:rPr>
        <w:br/>
        <w:t>instituições autorizadas a funcionar pelo Banco Central do  Brasil  o</w:t>
      </w:r>
      <w:r w:rsidRPr="00747790">
        <w:rPr>
          <w:rFonts w:ascii="Courier New" w:hAnsi="Courier New" w:cs="Courier New"/>
          <w:sz w:val="18"/>
          <w:szCs w:val="18"/>
        </w:rPr>
        <w:br/>
      </w:r>
      <w:proofErr w:type="spellStart"/>
      <w:r w:rsidRPr="00747790">
        <w:rPr>
          <w:rFonts w:ascii="Courier New" w:hAnsi="Courier New" w:cs="Courier New"/>
          <w:sz w:val="18"/>
          <w:szCs w:val="18"/>
        </w:rPr>
        <w:t>diferimento</w:t>
      </w:r>
      <w:proofErr w:type="spellEnd"/>
      <w:r w:rsidRPr="00747790">
        <w:rPr>
          <w:rFonts w:ascii="Courier New" w:hAnsi="Courier New" w:cs="Courier New"/>
          <w:sz w:val="18"/>
          <w:szCs w:val="18"/>
        </w:rPr>
        <w:t xml:space="preserve">  do resultado líquido negativo decorrente de renegociação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de operação de crédito anteriormente cedida.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§</w:t>
      </w:r>
      <w:proofErr w:type="gramStart"/>
      <w:r w:rsidRPr="00747790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747790">
        <w:rPr>
          <w:rFonts w:ascii="Courier New" w:hAnsi="Courier New" w:cs="Courier New"/>
          <w:sz w:val="18"/>
          <w:szCs w:val="18"/>
        </w:rPr>
        <w:t>1º   Para efeito do disposto no caput, a renegociação  da</w:t>
      </w:r>
      <w:r w:rsidRPr="00747790">
        <w:rPr>
          <w:rFonts w:ascii="Courier New" w:hAnsi="Courier New" w:cs="Courier New"/>
          <w:sz w:val="18"/>
          <w:szCs w:val="18"/>
        </w:rPr>
        <w:br/>
        <w:t>operação  deve  ser realizada pelo devedor da operação original,  uma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única vez, com a mesma instituição financeira.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§</w:t>
      </w:r>
      <w:proofErr w:type="gramStart"/>
      <w:r w:rsidRPr="00747790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747790">
        <w:rPr>
          <w:rFonts w:ascii="Courier New" w:hAnsi="Courier New" w:cs="Courier New"/>
          <w:sz w:val="18"/>
          <w:szCs w:val="18"/>
        </w:rPr>
        <w:t>2º   A  faculdade  de  que trata  este  artigo  aplica-se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somente às operações cedidas até a edição desta Resolução.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§</w:t>
      </w:r>
      <w:proofErr w:type="gramStart"/>
      <w:r w:rsidRPr="00747790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747790">
        <w:rPr>
          <w:rFonts w:ascii="Courier New" w:hAnsi="Courier New" w:cs="Courier New"/>
          <w:sz w:val="18"/>
          <w:szCs w:val="18"/>
        </w:rPr>
        <w:t>3º   Considera-se renegociação a composição de dívida,  a</w:t>
      </w:r>
      <w:r w:rsidRPr="00747790">
        <w:rPr>
          <w:rFonts w:ascii="Courier New" w:hAnsi="Courier New" w:cs="Courier New"/>
          <w:sz w:val="18"/>
          <w:szCs w:val="18"/>
        </w:rPr>
        <w:br/>
        <w:t>prorrogação, a novação, a concessão de nova operação para  liquidação</w:t>
      </w:r>
      <w:r w:rsidRPr="00747790">
        <w:rPr>
          <w:rFonts w:ascii="Courier New" w:hAnsi="Courier New" w:cs="Courier New"/>
          <w:sz w:val="18"/>
          <w:szCs w:val="18"/>
        </w:rPr>
        <w:br/>
        <w:t>parcial  ou integral de operação anterior ou qualquer outro  tipo  de</w:t>
      </w:r>
      <w:r w:rsidRPr="00747790">
        <w:rPr>
          <w:rFonts w:ascii="Courier New" w:hAnsi="Courier New" w:cs="Courier New"/>
          <w:sz w:val="18"/>
          <w:szCs w:val="18"/>
        </w:rPr>
        <w:br/>
        <w:t>acordo  que  implique  alteração nos  prazos  de  vencimento  ou  nas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condições de pagamento originalmente pactuadas.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747790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747790">
        <w:rPr>
          <w:rFonts w:ascii="Courier New" w:hAnsi="Courier New" w:cs="Courier New"/>
          <w:sz w:val="18"/>
          <w:szCs w:val="18"/>
        </w:rPr>
        <w:t xml:space="preserve">2º  O prazo máximo para o </w:t>
      </w:r>
      <w:proofErr w:type="spellStart"/>
      <w:r w:rsidRPr="00747790">
        <w:rPr>
          <w:rFonts w:ascii="Courier New" w:hAnsi="Courier New" w:cs="Courier New"/>
          <w:sz w:val="18"/>
          <w:szCs w:val="18"/>
        </w:rPr>
        <w:t>diferimento</w:t>
      </w:r>
      <w:proofErr w:type="spellEnd"/>
      <w:r w:rsidRPr="00747790">
        <w:rPr>
          <w:rFonts w:ascii="Courier New" w:hAnsi="Courier New" w:cs="Courier New"/>
          <w:sz w:val="18"/>
          <w:szCs w:val="18"/>
        </w:rPr>
        <w:t xml:space="preserve"> deve ser  31  de</w:t>
      </w:r>
      <w:r w:rsidRPr="00747790">
        <w:rPr>
          <w:rFonts w:ascii="Courier New" w:hAnsi="Courier New" w:cs="Courier New"/>
          <w:sz w:val="18"/>
          <w:szCs w:val="18"/>
        </w:rPr>
        <w:br/>
        <w:t>dezembro  de  2015 ou o prazo de vencimento da operação  renegociada,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dos dois o menor, observado o método linear.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747790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747790">
        <w:rPr>
          <w:rFonts w:ascii="Courier New" w:hAnsi="Courier New" w:cs="Courier New"/>
          <w:sz w:val="18"/>
          <w:szCs w:val="18"/>
        </w:rPr>
        <w:t>3º  A utilização da faculdade prevista nesta Resolução</w:t>
      </w:r>
      <w:r w:rsidRPr="00747790">
        <w:rPr>
          <w:rFonts w:ascii="Courier New" w:hAnsi="Courier New" w:cs="Courier New"/>
          <w:sz w:val="18"/>
          <w:szCs w:val="18"/>
        </w:rPr>
        <w:br/>
        <w:t>vincula-se  à  existência  de controle interno  individualizado,  por</w:t>
      </w:r>
      <w:r w:rsidRPr="00747790">
        <w:rPr>
          <w:rFonts w:ascii="Courier New" w:hAnsi="Courier New" w:cs="Courier New"/>
          <w:sz w:val="18"/>
          <w:szCs w:val="18"/>
        </w:rPr>
        <w:br/>
        <w:t>operação,  que possibilite o cálculo exato do valor a ser  estornado,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bem como de sua apropriação ao resultado.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747790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747790">
        <w:rPr>
          <w:rFonts w:ascii="Courier New" w:hAnsi="Courier New" w:cs="Courier New"/>
          <w:sz w:val="18"/>
          <w:szCs w:val="18"/>
        </w:rPr>
        <w:t>4º   O  disposto  nesta Resolução  não  se  aplica  às</w:t>
      </w:r>
      <w:r w:rsidRPr="00747790">
        <w:rPr>
          <w:rFonts w:ascii="Courier New" w:hAnsi="Courier New" w:cs="Courier New"/>
          <w:sz w:val="18"/>
          <w:szCs w:val="18"/>
        </w:rPr>
        <w:br/>
        <w:t>operações liquidadas antecipadamente com recursos do próprio mutuário</w:t>
      </w:r>
      <w:r w:rsidRPr="00747790">
        <w:rPr>
          <w:rFonts w:ascii="Courier New" w:hAnsi="Courier New" w:cs="Courier New"/>
          <w:sz w:val="18"/>
          <w:szCs w:val="18"/>
        </w:rPr>
        <w:br/>
        <w:t>ou  com  recursos transferidos por outra instituição, nos  termos  da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Resolução nº 3.401, de 6 de setembro de 2006.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747790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747790">
        <w:rPr>
          <w:rFonts w:ascii="Courier New" w:hAnsi="Courier New" w:cs="Courier New"/>
          <w:sz w:val="18"/>
          <w:szCs w:val="18"/>
        </w:rPr>
        <w:t>5º  As instituições referidas no art. 1º devem  manter</w:t>
      </w:r>
      <w:r w:rsidRPr="00747790">
        <w:rPr>
          <w:rFonts w:ascii="Courier New" w:hAnsi="Courier New" w:cs="Courier New"/>
          <w:sz w:val="18"/>
          <w:szCs w:val="18"/>
        </w:rPr>
        <w:br/>
        <w:t>à  disposição do Banco Central do Brasil, pelo prazo mínimo de  cinco</w:t>
      </w:r>
      <w:r w:rsidRPr="00747790">
        <w:rPr>
          <w:rFonts w:ascii="Courier New" w:hAnsi="Courier New" w:cs="Courier New"/>
          <w:sz w:val="18"/>
          <w:szCs w:val="18"/>
        </w:rPr>
        <w:br/>
        <w:t>anos,  os  documentos  que evidenciem de forma  clara  e  objetiva  o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disposto nesta Resolução.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747790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747790">
        <w:rPr>
          <w:rFonts w:ascii="Courier New" w:hAnsi="Courier New" w:cs="Courier New"/>
          <w:sz w:val="18"/>
          <w:szCs w:val="18"/>
        </w:rPr>
        <w:t>6º   O  Banco  Central do Brasil  adotará  as  medidas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necessárias para o cumprimento do previsto nesta Resolução.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Art.</w:t>
      </w:r>
      <w:proofErr w:type="gramStart"/>
      <w:r w:rsidRPr="00747790">
        <w:rPr>
          <w:rFonts w:ascii="Courier New" w:hAnsi="Courier New" w:cs="Courier New"/>
          <w:sz w:val="18"/>
          <w:szCs w:val="18"/>
        </w:rPr>
        <w:t xml:space="preserve">  </w:t>
      </w:r>
      <w:proofErr w:type="gramEnd"/>
      <w:r w:rsidRPr="00747790">
        <w:rPr>
          <w:rFonts w:ascii="Courier New" w:hAnsi="Courier New" w:cs="Courier New"/>
          <w:sz w:val="18"/>
          <w:szCs w:val="18"/>
        </w:rPr>
        <w:t>7º   Esta  Resolução entra em vigor  na  data  de  sua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publicação, produzindo efeitos a partir de 1º de janeiro de 2012.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Brasília, 30 de novembro de 2011.</w:t>
      </w:r>
      <w:r w:rsidRPr="00747790">
        <w:rPr>
          <w:rFonts w:ascii="Courier New" w:hAnsi="Courier New" w:cs="Courier New"/>
          <w:sz w:val="18"/>
          <w:szCs w:val="18"/>
        </w:rPr>
        <w:br/>
      </w:r>
      <w:r w:rsidRPr="00747790">
        <w:rPr>
          <w:rFonts w:ascii="Courier New" w:hAnsi="Courier New" w:cs="Courier New"/>
          <w:sz w:val="18"/>
          <w:szCs w:val="18"/>
        </w:rPr>
        <w:lastRenderedPageBreak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                         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      Alexandre Antonio </w:t>
      </w:r>
      <w:proofErr w:type="spellStart"/>
      <w:r w:rsidRPr="00747790">
        <w:rPr>
          <w:rFonts w:ascii="Courier New" w:hAnsi="Courier New" w:cs="Courier New"/>
          <w:sz w:val="18"/>
          <w:szCs w:val="18"/>
        </w:rPr>
        <w:t>Tombini</w:t>
      </w:r>
      <w:proofErr w:type="spellEnd"/>
      <w:r w:rsidRPr="00747790">
        <w:rPr>
          <w:rFonts w:ascii="Courier New" w:hAnsi="Courier New" w:cs="Courier New"/>
          <w:sz w:val="18"/>
          <w:szCs w:val="18"/>
        </w:rPr>
        <w:t xml:space="preserve">                      </w:t>
      </w:r>
      <w:r w:rsidRPr="00747790">
        <w:rPr>
          <w:rFonts w:ascii="Courier New" w:hAnsi="Courier New" w:cs="Courier New"/>
          <w:sz w:val="18"/>
          <w:szCs w:val="18"/>
        </w:rPr>
        <w:br/>
        <w:t xml:space="preserve">                Presidente do Banco Central do Brasil                </w:t>
      </w:r>
      <w:proofErr w:type="gramStart"/>
      <w:r w:rsidRPr="00747790">
        <w:rPr>
          <w:rFonts w:ascii="Courier New" w:hAnsi="Courier New" w:cs="Courier New"/>
          <w:sz w:val="18"/>
          <w:szCs w:val="18"/>
        </w:rPr>
        <w:br/>
      </w:r>
      <w:proofErr w:type="gramEnd"/>
      <w:r w:rsidRPr="00747790">
        <w:rPr>
          <w:rFonts w:ascii="Courier New" w:hAnsi="Courier New" w:cs="Courier New"/>
          <w:sz w:val="18"/>
          <w:szCs w:val="18"/>
        </w:rPr>
        <w:t xml:space="preserve">                                                           </w:t>
      </w:r>
    </w:p>
    <w:sectPr w:rsidR="00F423B7" w:rsidRPr="00747790" w:rsidSect="00F423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7790"/>
    <w:rsid w:val="00747790"/>
    <w:rsid w:val="00F42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3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3892</Characters>
  <Application>Microsoft Office Word</Application>
  <DocSecurity>0</DocSecurity>
  <Lines>32</Lines>
  <Paragraphs>9</Paragraphs>
  <ScaleCrop>false</ScaleCrop>
  <Company>Microsoft</Company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eloisa</dc:creator>
  <cp:lastModifiedBy>eloisa</cp:lastModifiedBy>
  <cp:revision>1</cp:revision>
  <dcterms:created xsi:type="dcterms:W3CDTF">2011-11-30T13:33:00Z</dcterms:created>
  <dcterms:modified xsi:type="dcterms:W3CDTF">2011-11-30T13:34:00Z</dcterms:modified>
</cp:coreProperties>
</file>