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9B" w:rsidRPr="00010D2F" w:rsidRDefault="00D1489B" w:rsidP="002B2EEF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MX" w:bidi="ar-SA"/>
        </w:rPr>
      </w:pPr>
      <w:r w:rsidRPr="00010D2F">
        <w:rPr>
          <w:rFonts w:ascii="Arial" w:hAnsi="Arial" w:cs="Arial"/>
          <w:b/>
          <w:bCs/>
          <w:color w:val="000000" w:themeColor="text1"/>
          <w:sz w:val="24"/>
          <w:szCs w:val="24"/>
          <w:lang w:val="es-MX" w:bidi="ar-SA"/>
        </w:rPr>
        <w:t>LEY GENERAL DE TÍTULOS Y OPERACIONES DE CRÉDITO</w:t>
      </w:r>
    </w:p>
    <w:p w:rsidR="00F469F4" w:rsidRDefault="00F469F4" w:rsidP="00F469F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  <w:color w:val="000000"/>
          <w:sz w:val="22"/>
          <w:szCs w:val="22"/>
          <w:lang w:val="es-MX" w:bidi="ar-SA"/>
        </w:rPr>
      </w:pPr>
    </w:p>
    <w:p w:rsidR="00F469F4" w:rsidRDefault="00F469F4" w:rsidP="00F469F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es-MX" w:bidi="ar-SA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MX" w:bidi="ar-SA"/>
        </w:rPr>
        <w:t>CAPITULO V</w:t>
      </w:r>
    </w:p>
    <w:p w:rsidR="00F469F4" w:rsidRDefault="00F469F4" w:rsidP="00F469F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es-MX" w:bidi="ar-SA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MX" w:bidi="ar-SA"/>
        </w:rPr>
        <w:t>Sección Primera</w:t>
      </w:r>
    </w:p>
    <w:p w:rsidR="00F469F4" w:rsidRDefault="00F469F4" w:rsidP="00F469F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es-MX" w:bidi="ar-SA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MX" w:bidi="ar-SA"/>
        </w:rPr>
        <w:t>Del fideicomiso</w:t>
      </w:r>
    </w:p>
    <w:p w:rsidR="00F469F4" w:rsidRDefault="00F469F4" w:rsidP="00F469F4">
      <w:pPr>
        <w:pStyle w:val="Sinespaciado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…. Artículo 381.- </w:t>
      </w:r>
      <w:r>
        <w:rPr>
          <w:lang w:val="es-MX" w:bidi="ar-SA"/>
        </w:rPr>
        <w:t xml:space="preserve">En virtud del fideicomiso, el fideicomitente transmite a una institución fiduciaria la propiedad o la titularidad de uno o más bienes o derechos, según sea el caso, para ser destinados a fines lícitos y determinados, encomendando la realización de dichos fines a la propia institución fiduciaria. </w:t>
      </w:r>
    </w:p>
    <w:p w:rsidR="00F469F4" w:rsidRDefault="00F469F4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Artículo 382.- </w:t>
      </w:r>
      <w:r>
        <w:rPr>
          <w:lang w:val="es-MX" w:bidi="ar-SA"/>
        </w:rPr>
        <w:t>Pueden ser fideicomisarios las personas que tengan la capacidad necesaria para recibir el provecho que el fideicomiso implica.</w:t>
      </w:r>
    </w:p>
    <w:p w:rsidR="00F469F4" w:rsidRDefault="00F469F4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lang w:val="es-MX" w:bidi="ar-SA"/>
        </w:rPr>
        <w:t>El fideicomisario podrá ser designado por el fideicomitente en el acto constitutivo del fideicomiso o en un acto posterior.</w:t>
      </w:r>
    </w:p>
    <w:p w:rsidR="00F469F4" w:rsidRDefault="00F469F4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lang w:val="es-MX" w:bidi="ar-SA"/>
        </w:rPr>
        <w:t>El fideicomiso será válido aunque se constituya sin señalar fideicomisario, siempre que su fin sea lícito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y determinado, y conste la aceptación del encargo por parte del fiduciario.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lang w:val="es-MX" w:bidi="ar-SA"/>
        </w:rPr>
        <w:t>Es nulo el fideicomiso que se constituye a favor del fiduciario, salvo lo dispuesto en el párrafo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siguiente, y en las demás disposiciones legales aplicables.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lang w:val="es-MX" w:bidi="ar-SA"/>
        </w:rPr>
        <w:t>La institución fiduciaria podrá ser fideicomisaria en los fideicomisos que tengan por fin servir como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instrumentos de pago de obligaciones incumplidas, en el caso de créditos otorgados por la propia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institución para la realización de actividades empresariales. En este supuesto, las partes deberán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convenir los términos y condiciones para dirimir posibles conflictos de intereses.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Artículo 383.- </w:t>
      </w:r>
      <w:r>
        <w:rPr>
          <w:lang w:val="es-MX" w:bidi="ar-SA"/>
        </w:rPr>
        <w:t>El fideicomitente puede designar varios fideicomisarios para que reciban simultánea o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sucesivamente el provecho del fideicomiso, salvo el caso de la fracción II del artículo 394.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lang w:val="es-MX" w:bidi="ar-SA"/>
        </w:rPr>
        <w:t>Cuando sean dos o más fideicomisarios y deba consultarse su voluntad, en cuanto no esté previsto en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el fideicomiso, las decisiones se tomarán por mayoría de votos computados por representaciones y no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por personas. En caso de empate, decidirá el juez de primera instancia del lugar del domicilio del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fiduciario.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Artículo 384.- </w:t>
      </w:r>
      <w:r>
        <w:rPr>
          <w:lang w:val="es-MX" w:bidi="ar-SA"/>
        </w:rPr>
        <w:t>Sólo pueden ser fideicomitentes las personas con capacidad para transmitir la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propiedad o la titularidad de los bienes o derechos objeto del fideicomiso, según sea el caso, así como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las autoridades judiciales o administrativas competentes para ello.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Artículo 385.- </w:t>
      </w:r>
      <w:r>
        <w:rPr>
          <w:lang w:val="es-MX" w:bidi="ar-SA"/>
        </w:rPr>
        <w:t>Sólo pueden ser instituciones fiduciarias las expresamente autorizadas para ello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conforme a la ley.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lang w:val="es-MX" w:bidi="ar-SA"/>
        </w:rPr>
        <w:t>En el fideicomiso podrán intervenir varias instituciones fiduciarias para que conjunta o sucesivamente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desempeñen el cargo de fiduciario, estableciendo el orden y las condiciones en que hayan de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substituirse.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lang w:val="es-MX" w:bidi="ar-SA"/>
        </w:rPr>
        <w:t>Salvo lo que se prevea en el fideicomiso, cuando por renuncia o remoción la institución fiduciaria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concluya el desempeño de su cargo, deberá designarse a otra institución fiduciaria que la substituya. Si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no fuere posible esta substitución, el fideicomiso se dará por extinguido.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Artículo 386.- </w:t>
      </w:r>
      <w:r>
        <w:rPr>
          <w:lang w:val="es-MX" w:bidi="ar-SA"/>
        </w:rPr>
        <w:t>Pueden ser objeto del fideicomiso toda clase de bienes y derechos, salvo aquellos que,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conforme a la ley, sean estrictamente personales de su titular.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lang w:val="es-MX" w:bidi="ar-SA"/>
        </w:rPr>
        <w:lastRenderedPageBreak/>
        <w:t>Los bienes que se den en fideicomiso se considerarán afectos al fin a que se destinan y, en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consecuencia, sólo podrán ejercitarse respecto a ellos los derechos y acciones que al mencionado fin se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refieran, salvo los que expresamente se reserve el fideicomitente, los que para él deriven del fideicomiso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mismo o los adquiridos legalmente respecto de tales bienes, con anterioridad a la constitución del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fideicomiso, por el fideicomisario o por terceros. La institución fiduciaria deberá registrar contablemente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dichos bienes o derechos y mantenerlos en forma separada de sus activos de libre disponibilidad.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lang w:val="es-MX" w:bidi="ar-SA"/>
        </w:rPr>
        <w:t>El fideicomiso constituido en fraude de terceros, podrá en todo tiempo ser atacado de nulidad por los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interesados.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Artículo 387.- </w:t>
      </w:r>
      <w:r>
        <w:rPr>
          <w:lang w:val="es-MX" w:bidi="ar-SA"/>
        </w:rPr>
        <w:t>La constitución del fideicomiso deberá constar siempre por escrito.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Artículo 388.- </w:t>
      </w:r>
      <w:r>
        <w:rPr>
          <w:lang w:val="es-MX" w:bidi="ar-SA"/>
        </w:rPr>
        <w:t>El fideicomiso cuyo objeto recaiga en bienes inmuebles, deberá inscribirse en la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Sección de la Propiedad del Registro Público del lugar en que los bienes estén ubicados. El fideicomiso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surtirá efectos contra tercero, en el caso de este artículo, desde la fecha de inscripción en el Registro.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Artículo 389.- </w:t>
      </w:r>
      <w:r>
        <w:rPr>
          <w:lang w:val="es-MX" w:bidi="ar-SA"/>
        </w:rPr>
        <w:t>El fideicomiso cuyo objeto recaiga en bienes muebles, surtirá efectos contra tercero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desde la fecha en que se cumplan los requisitos siguientes: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7563C9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I.- </w:t>
      </w:r>
      <w:r>
        <w:rPr>
          <w:lang w:val="es-MX" w:bidi="ar-SA"/>
        </w:rPr>
        <w:t>Si se tratare de un crédito no negociable o de un derecho personal, desde que el fideicomiso fuere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notificado al deudor;</w:t>
      </w:r>
      <w:r w:rsidR="007563C9">
        <w:rPr>
          <w:lang w:val="es-MX" w:bidi="ar-SA"/>
        </w:rPr>
        <w:t xml:space="preserve"> 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II.- </w:t>
      </w:r>
      <w:r>
        <w:rPr>
          <w:lang w:val="es-MX" w:bidi="ar-SA"/>
        </w:rPr>
        <w:t>Si se tratare de un título nominativo, desde que éste se endose a la institución fiduciaria y se haga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constar en los registros del emisor, en su caso;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III.- </w:t>
      </w:r>
      <w:r>
        <w:rPr>
          <w:lang w:val="es-MX" w:bidi="ar-SA"/>
        </w:rPr>
        <w:t>Si se tratare de cosa corpórea o de títulos al portador, desde que estén en poder de la institución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fiduciaria.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Artículo 390.- </w:t>
      </w:r>
      <w:r>
        <w:rPr>
          <w:lang w:val="es-MX" w:bidi="ar-SA"/>
        </w:rPr>
        <w:t>El fideicomisario tendrá, además de los derechos que se le concedan por virtud del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acto constitutivo del fideicomiso, el de exigir su cumplimiento a la institución fiduciaria; el de atacar la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validez de los actos que ésta cometa en su perjuicio, de mala fe o en exceso de las facultades que por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virtud del acto constitutivo o de la ley le corresponda, y cuando ello sea procedente, el de reivindicar los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bienes que a consecuencia de esos actos hayan salido del patrimonio objeto del fideicomiso.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lang w:val="es-MX" w:bidi="ar-SA"/>
        </w:rPr>
        <w:t>Cuando no exista fideicomisario determinado o cuando éste sea incapaz, los derechos a que se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refiere el párrafo anterior, corresponderán al que ejerza la patria potestad, al tutor o al Ministerio Público,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según el caso.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Artículo 391.- </w:t>
      </w:r>
      <w:r>
        <w:rPr>
          <w:lang w:val="es-MX" w:bidi="ar-SA"/>
        </w:rPr>
        <w:t>La institución fiduciaria tendrá todos los derechos y acciones que se requieran para el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cumplimiento del fideicomiso, salvo las normas o limitaciones que se establezcan al efecto, al constituirse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el mismo; estará obligada a cumplir dicho fideicomiso conforme al acto constitutivo; no podrá excusarse o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renunciar su encargo sino por causas graves a juicio de un Juez de Primera Instancia del lugar de su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domicilio, y deberá obrar siempre como buen padre de familia, siendo responsable de las pérdidas o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menoscabos que los bienes sufran por su culpa.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Artículo 392.- </w:t>
      </w:r>
      <w:r>
        <w:rPr>
          <w:lang w:val="es-MX" w:bidi="ar-SA"/>
        </w:rPr>
        <w:t>El fideicomiso se extingue: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I.- </w:t>
      </w:r>
      <w:r>
        <w:rPr>
          <w:lang w:val="es-MX" w:bidi="ar-SA"/>
        </w:rPr>
        <w:t>Por la realización del fin para el cual fue constituido;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II.- </w:t>
      </w:r>
      <w:r>
        <w:rPr>
          <w:lang w:val="es-MX" w:bidi="ar-SA"/>
        </w:rPr>
        <w:t>Por hacerse éste imposible;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lastRenderedPageBreak/>
        <w:t xml:space="preserve">III.- </w:t>
      </w:r>
      <w:r>
        <w:rPr>
          <w:lang w:val="es-MX" w:bidi="ar-SA"/>
        </w:rPr>
        <w:t>Por hacerse imposible el cumplimiento de la condición suspensiva de que dependa o no haberse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verificado dentro del término señalado al constituirse el fideicomiso o, en su defecto, dentro del plazo de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20 años siguientes a su constitución;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7563C9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IV.- </w:t>
      </w:r>
      <w:r>
        <w:rPr>
          <w:lang w:val="es-MX" w:bidi="ar-SA"/>
        </w:rPr>
        <w:t>Por haberse cumplido la condición resolutoria a que haya quedado sujeto;</w:t>
      </w:r>
      <w:r w:rsidR="007563C9">
        <w:rPr>
          <w:lang w:val="es-MX" w:bidi="ar-SA"/>
        </w:rPr>
        <w:t xml:space="preserve"> 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V. </w:t>
      </w:r>
      <w:r>
        <w:rPr>
          <w:lang w:val="es-MX" w:bidi="ar-SA"/>
        </w:rPr>
        <w:t>Por convenio escrito entre fideicomitente, fiduciario y fideicomisario;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VI. </w:t>
      </w:r>
      <w:r>
        <w:rPr>
          <w:lang w:val="es-MX" w:bidi="ar-SA"/>
        </w:rPr>
        <w:t>Por revocación hecha por el fideicomitente, cuando éste se haya reservado expresamente ese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derecho al constituir el fideicomiso;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7563C9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VII. </w:t>
      </w:r>
      <w:r>
        <w:rPr>
          <w:lang w:val="es-MX" w:bidi="ar-SA"/>
        </w:rPr>
        <w:t>En el caso del párrafo final del artículo 386, y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VIII. </w:t>
      </w:r>
      <w:r>
        <w:rPr>
          <w:lang w:val="es-MX" w:bidi="ar-SA"/>
        </w:rPr>
        <w:t>En el caso del artículo 392 Bis.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Artículo 392 Bis.- </w:t>
      </w:r>
      <w:r>
        <w:rPr>
          <w:lang w:val="es-MX" w:bidi="ar-SA"/>
        </w:rPr>
        <w:t>En el supuesto de que a la institución fiduciaria no se le haya cubierto la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contraprestación debida, en los términos establecidos en el contrato respectivo, por un periodo igual o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superior a tres años, la institución fiduciaria podrá dar por terminado, sin responsabilidad, el fideicomiso.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En el supuesto a que se refiere el párrafo anterior, la institución fiduciaria deberá notificar al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fideicomitente y al fideicomisario su decisión de dar por terminado el fideicomiso por falta de pago de las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contraprestaciones debidas por su actuación como fiduciario y establecer un plazo de quince días hábiles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para que los mismos puedan cubrir los adeudos, según corresponda. En el caso de que, transcurrido el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citado plazo, no se hayan cubierto las contraprestaciones debidas, la institución fiduciaria transmitirá los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bienes o derechos en su poder en virtud del fideicomiso, al fideicomitente o al fideicomisario, según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corresponda. En el evento de que, después de esfuerzos razonables, la institución fiduciaria no pueda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encontrar o no tenga noticias del fideicomitente o fideicomisario para efectos de lo anterior y siempre que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haya transcurrido el plazo señalado sin haber recibido la contraprestación correspondiente, estará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facultada para abonar los referidos bienes, cuando éstos se traten de recursos líquidos entre las opciones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disponibles que maximicen la recuperación, a la cuenta global de la institución a que se refiere el artículo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61 de la Ley de Instituciones de Crédito, en cuyo caso los mencionados recursos se sujetarán a las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disposiciones aplicables a la citada cuenta global. Tratándose de bienes que no sean recursos líquidos, la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institución fiduciaria, sin responsabilidad alguna, estará facultada para enajenar los mismos y convertirlos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en recursos líquidos, para su posterior abono en la cuenta global en los términos señalados. Contra los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recursos líquidos que se obtengan, podrán deducirse los gastos relacionados con la recuperación.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lang w:val="es-MX" w:bidi="ar-SA"/>
        </w:rPr>
        <w:t>Para efectos de este artículo se entenderá que se realizaron esfuerzos razonables por parte de la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institución fiduciaria cuando se observe el procedimiento de notificación previsto en el artículo 1070 del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Código de Comercio.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Artículo 393.- </w:t>
      </w:r>
      <w:r>
        <w:rPr>
          <w:lang w:val="es-MX" w:bidi="ar-SA"/>
        </w:rPr>
        <w:t>Extinguido el fideicomiso, si no se pactó lo contrario, los bienes o derechos en poder de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la institución fiduciaria serán transmitidos al fideicomitente o al fideicomisario, según corresponda. En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caso de duda u oposición respecto de dicha transmisión, el juez de primera instancia competente en el</w:t>
      </w:r>
      <w:r w:rsidR="007563C9">
        <w:rPr>
          <w:lang w:val="es-MX" w:bidi="ar-SA"/>
        </w:rPr>
        <w:t xml:space="preserve">  </w:t>
      </w:r>
      <w:r>
        <w:rPr>
          <w:lang w:val="es-MX" w:bidi="ar-SA"/>
        </w:rPr>
        <w:t>lugar del domicilio de la institución fiduciaria, oyendo a las partes, resolverá lo conducente.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lang w:val="es-MX" w:bidi="ar-SA"/>
        </w:rPr>
        <w:t>Para que la transmisión antes citada surta efectos tratándose de inmuebles o de derechos reales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impuestos sobre ellos, bastará que la institución fiduciaria así lo manifieste y que esta declaración se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inscriba en el Registro Público de la Propiedad en que aquél hubiere sido inscrito.</w:t>
      </w:r>
      <w:r w:rsidR="007563C9">
        <w:rPr>
          <w:lang w:val="es-MX" w:bidi="ar-SA"/>
        </w:rPr>
        <w:t xml:space="preserve"> 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lang w:val="es-MX" w:bidi="ar-SA"/>
        </w:rPr>
        <w:t>Las instituciones fiduciarias indemnizarán a los fideicomitentes por los actos de mala fe o en exceso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de las facultades que les corresponda para la ejecución del fideicomiso, por virtud del acto constitutivo o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de la ley, que realicen en perjuicio de éstos.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Artículo 394.- </w:t>
      </w:r>
      <w:r>
        <w:rPr>
          <w:lang w:val="es-MX" w:bidi="ar-SA"/>
        </w:rPr>
        <w:t>Quedan prohibidos:</w:t>
      </w: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lastRenderedPageBreak/>
        <w:t xml:space="preserve">I.- </w:t>
      </w:r>
      <w:r>
        <w:rPr>
          <w:lang w:val="es-MX" w:bidi="ar-SA"/>
        </w:rPr>
        <w:t>Los fideicomisos secretos;</w:t>
      </w:r>
    </w:p>
    <w:p w:rsidR="007563C9" w:rsidRDefault="007563C9" w:rsidP="00F469F4">
      <w:pPr>
        <w:pStyle w:val="Sinespaciado"/>
        <w:jc w:val="both"/>
        <w:rPr>
          <w:lang w:val="es-MX" w:bidi="ar-SA"/>
        </w:rPr>
      </w:pPr>
    </w:p>
    <w:p w:rsidR="008A0052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II.- </w:t>
      </w:r>
      <w:r>
        <w:rPr>
          <w:lang w:val="es-MX" w:bidi="ar-SA"/>
        </w:rPr>
        <w:t>Aquellos en los cuales el beneficio se conceda a diversas personas sucesivamente que deban</w:t>
      </w:r>
      <w:r w:rsidR="007563C9">
        <w:rPr>
          <w:lang w:val="es-MX" w:bidi="ar-SA"/>
        </w:rPr>
        <w:t xml:space="preserve"> </w:t>
      </w:r>
      <w:r>
        <w:rPr>
          <w:lang w:val="es-MX" w:bidi="ar-SA"/>
        </w:rPr>
        <w:t>substituirse por muerte de la anterior, salvo el caso de que la substitución se realice en favor de personas</w:t>
      </w:r>
      <w:r w:rsidR="008A0052">
        <w:rPr>
          <w:lang w:val="es-MX" w:bidi="ar-SA"/>
        </w:rPr>
        <w:t xml:space="preserve"> </w:t>
      </w:r>
      <w:r>
        <w:rPr>
          <w:lang w:val="es-MX" w:bidi="ar-SA"/>
        </w:rPr>
        <w:t>que estén vivas o concebidas ya, a la muerte del fideicomitente; y</w:t>
      </w:r>
      <w:r w:rsidR="008A0052">
        <w:rPr>
          <w:lang w:val="es-MX" w:bidi="ar-SA"/>
        </w:rPr>
        <w:t xml:space="preserve"> </w:t>
      </w:r>
    </w:p>
    <w:p w:rsidR="008A0052" w:rsidRDefault="008A0052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III. </w:t>
      </w:r>
      <w:r>
        <w:rPr>
          <w:lang w:val="es-MX" w:bidi="ar-SA"/>
        </w:rPr>
        <w:t>Aquéllos cuya duración sea mayor de cincuenta años, cuando se designe como beneficiario a una</w:t>
      </w:r>
      <w:r w:rsidR="008A0052">
        <w:rPr>
          <w:lang w:val="es-MX" w:bidi="ar-SA"/>
        </w:rPr>
        <w:t xml:space="preserve"> </w:t>
      </w:r>
      <w:r>
        <w:rPr>
          <w:lang w:val="es-MX" w:bidi="ar-SA"/>
        </w:rPr>
        <w:t>persona moral que no sea de derecho público o institución de beneficencia. Sin embargo, pueden</w:t>
      </w:r>
      <w:r w:rsidR="008A0052">
        <w:rPr>
          <w:lang w:val="es-MX" w:bidi="ar-SA"/>
        </w:rPr>
        <w:t xml:space="preserve"> </w:t>
      </w:r>
      <w:r>
        <w:rPr>
          <w:lang w:val="es-MX" w:bidi="ar-SA"/>
        </w:rPr>
        <w:t>constituirse con duración mayor de cincuenta años cuando el fin del fideicomiso sea el mantenimiento de</w:t>
      </w:r>
      <w:r w:rsidR="008A0052">
        <w:rPr>
          <w:lang w:val="es-MX" w:bidi="ar-SA"/>
        </w:rPr>
        <w:t xml:space="preserve"> </w:t>
      </w:r>
      <w:r>
        <w:rPr>
          <w:lang w:val="es-MX" w:bidi="ar-SA"/>
        </w:rPr>
        <w:t>museos de carácter científico o artístico que no tengan fines de lucro.</w:t>
      </w:r>
    </w:p>
    <w:p w:rsidR="008A0052" w:rsidRDefault="008A0052" w:rsidP="00F469F4">
      <w:pPr>
        <w:pStyle w:val="Sinespaciado"/>
        <w:jc w:val="both"/>
        <w:rPr>
          <w:lang w:val="es-MX" w:bidi="ar-SA"/>
        </w:rPr>
      </w:pPr>
    </w:p>
    <w:p w:rsidR="00F469F4" w:rsidRDefault="00F469F4" w:rsidP="008A0052">
      <w:pPr>
        <w:pStyle w:val="Sinespaciado"/>
        <w:jc w:val="center"/>
        <w:rPr>
          <w:b/>
          <w:bCs/>
          <w:sz w:val="22"/>
          <w:szCs w:val="22"/>
          <w:lang w:val="es-MX" w:bidi="ar-SA"/>
        </w:rPr>
      </w:pPr>
      <w:r>
        <w:rPr>
          <w:b/>
          <w:bCs/>
          <w:sz w:val="22"/>
          <w:szCs w:val="22"/>
          <w:lang w:val="es-MX" w:bidi="ar-SA"/>
        </w:rPr>
        <w:t>Sección Segunda</w:t>
      </w:r>
    </w:p>
    <w:p w:rsidR="00F469F4" w:rsidRDefault="00F469F4" w:rsidP="008A0052">
      <w:pPr>
        <w:pStyle w:val="Sinespaciado"/>
        <w:jc w:val="center"/>
        <w:rPr>
          <w:b/>
          <w:bCs/>
          <w:sz w:val="22"/>
          <w:szCs w:val="22"/>
          <w:lang w:val="es-MX" w:bidi="ar-SA"/>
        </w:rPr>
      </w:pPr>
      <w:r>
        <w:rPr>
          <w:b/>
          <w:bCs/>
          <w:sz w:val="22"/>
          <w:szCs w:val="22"/>
          <w:lang w:val="es-MX" w:bidi="ar-SA"/>
        </w:rPr>
        <w:t>Del fideicomiso de garantía</w:t>
      </w:r>
    </w:p>
    <w:p w:rsidR="008A0052" w:rsidRDefault="008A0052" w:rsidP="008A0052">
      <w:pPr>
        <w:pStyle w:val="Sinespaciado"/>
        <w:jc w:val="center"/>
        <w:rPr>
          <w:b/>
          <w:bCs/>
          <w:sz w:val="22"/>
          <w:szCs w:val="22"/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Artículo 395.- </w:t>
      </w:r>
      <w:r>
        <w:rPr>
          <w:lang w:val="es-MX" w:bidi="ar-SA"/>
        </w:rPr>
        <w:t>Sólo podrán actuar como fiduciarias de los fideicomisos que tengan como fin garantizar</w:t>
      </w:r>
      <w:r w:rsidR="008A0052">
        <w:rPr>
          <w:lang w:val="es-MX" w:bidi="ar-SA"/>
        </w:rPr>
        <w:t xml:space="preserve"> </w:t>
      </w:r>
      <w:r>
        <w:rPr>
          <w:lang w:val="es-MX" w:bidi="ar-SA"/>
        </w:rPr>
        <w:t>al fideicomisario el cumplimiento de una obligación y su preferencia en el pago, previstos en esta Sección</w:t>
      </w:r>
      <w:r w:rsidR="008A0052">
        <w:rPr>
          <w:lang w:val="es-MX" w:bidi="ar-SA"/>
        </w:rPr>
        <w:t xml:space="preserve"> </w:t>
      </w:r>
      <w:r>
        <w:rPr>
          <w:lang w:val="es-MX" w:bidi="ar-SA"/>
        </w:rPr>
        <w:t>Segunda, las instituciones y sociedades siguientes:</w:t>
      </w:r>
    </w:p>
    <w:p w:rsidR="008A0052" w:rsidRDefault="008A0052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I. </w:t>
      </w:r>
      <w:r>
        <w:rPr>
          <w:lang w:val="es-MX" w:bidi="ar-SA"/>
        </w:rPr>
        <w:t>Instituciones de crédito;</w:t>
      </w:r>
    </w:p>
    <w:p w:rsidR="008A0052" w:rsidRDefault="008A0052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II. </w:t>
      </w:r>
      <w:r>
        <w:rPr>
          <w:lang w:val="es-MX" w:bidi="ar-SA"/>
        </w:rPr>
        <w:t>Instituciones de seguros;</w:t>
      </w:r>
    </w:p>
    <w:p w:rsidR="008A0052" w:rsidRDefault="008A0052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III. </w:t>
      </w:r>
      <w:r>
        <w:rPr>
          <w:lang w:val="es-MX" w:bidi="ar-SA"/>
        </w:rPr>
        <w:t>Instituciones de fianzas;</w:t>
      </w:r>
    </w:p>
    <w:p w:rsidR="008A0052" w:rsidRDefault="008A0052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IV. </w:t>
      </w:r>
      <w:r>
        <w:rPr>
          <w:lang w:val="es-MX" w:bidi="ar-SA"/>
        </w:rPr>
        <w:t>Casas de bolsa;</w:t>
      </w:r>
    </w:p>
    <w:p w:rsidR="008A0052" w:rsidRDefault="008A0052" w:rsidP="00F469F4">
      <w:pPr>
        <w:pStyle w:val="Sinespaciado"/>
        <w:jc w:val="both"/>
        <w:rPr>
          <w:lang w:val="es-MX" w:bidi="ar-SA"/>
        </w:rPr>
      </w:pPr>
    </w:p>
    <w:p w:rsidR="008A0052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V. </w:t>
      </w:r>
      <w:r>
        <w:rPr>
          <w:lang w:val="es-MX" w:bidi="ar-SA"/>
        </w:rPr>
        <w:t>Sociedades financieras de objeto múltiple a que se refiere el artículo 87-B de la Ley General de</w:t>
      </w:r>
      <w:r w:rsidR="008A0052">
        <w:rPr>
          <w:lang w:val="es-MX" w:bidi="ar-SA"/>
        </w:rPr>
        <w:t xml:space="preserve"> </w:t>
      </w:r>
      <w:r>
        <w:rPr>
          <w:lang w:val="es-MX" w:bidi="ar-SA"/>
        </w:rPr>
        <w:t>Organizaciones y Actividades Auxiliares del Crédito;</w:t>
      </w:r>
      <w:r w:rsidR="008A0052">
        <w:rPr>
          <w:lang w:val="es-MX" w:bidi="ar-SA"/>
        </w:rPr>
        <w:t xml:space="preserve"> </w:t>
      </w:r>
    </w:p>
    <w:p w:rsidR="008A0052" w:rsidRDefault="008A0052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VI. </w:t>
      </w:r>
      <w:r>
        <w:rPr>
          <w:lang w:val="es-MX" w:bidi="ar-SA"/>
        </w:rPr>
        <w:t>Almacenes generales de depósito, y</w:t>
      </w:r>
    </w:p>
    <w:p w:rsidR="008A0052" w:rsidRDefault="008A0052" w:rsidP="00F469F4">
      <w:pPr>
        <w:pStyle w:val="Sinespaciado"/>
        <w:jc w:val="both"/>
        <w:rPr>
          <w:b/>
          <w:bCs/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VII. </w:t>
      </w:r>
      <w:r>
        <w:rPr>
          <w:lang w:val="es-MX" w:bidi="ar-SA"/>
        </w:rPr>
        <w:t>Uniones de crédito.</w:t>
      </w:r>
      <w:r w:rsidR="008A0052">
        <w:rPr>
          <w:lang w:val="es-MX" w:bidi="ar-SA"/>
        </w:rPr>
        <w:t xml:space="preserve"> </w:t>
      </w:r>
      <w:r>
        <w:rPr>
          <w:lang w:val="es-MX" w:bidi="ar-SA"/>
        </w:rPr>
        <w:t>Las instituciones fiduciarias a que se refieren las fracciones II a IV y VI de este artículo, se sujetarán a</w:t>
      </w:r>
      <w:r w:rsidR="008A0052">
        <w:rPr>
          <w:lang w:val="es-MX" w:bidi="ar-SA"/>
        </w:rPr>
        <w:t xml:space="preserve"> </w:t>
      </w:r>
      <w:r>
        <w:rPr>
          <w:lang w:val="es-MX" w:bidi="ar-SA"/>
        </w:rPr>
        <w:t>lo que dispone el artículo 85 Bis de la Ley de Instituciones de Crédito.</w:t>
      </w:r>
    </w:p>
    <w:p w:rsidR="008A0052" w:rsidRDefault="008A0052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Artículo 396.- </w:t>
      </w:r>
      <w:r>
        <w:rPr>
          <w:lang w:val="es-MX" w:bidi="ar-SA"/>
        </w:rPr>
        <w:t>Las instituciones y sociedades mencionadas en el artículo anterior, podrán reunir la</w:t>
      </w:r>
      <w:r w:rsidR="008A0052">
        <w:rPr>
          <w:lang w:val="es-MX" w:bidi="ar-SA"/>
        </w:rPr>
        <w:t xml:space="preserve"> </w:t>
      </w:r>
      <w:r>
        <w:rPr>
          <w:lang w:val="es-MX" w:bidi="ar-SA"/>
        </w:rPr>
        <w:t>calidad de fiduciarias y fideicomisarias, tratándose de fideicomisos cuyo fin sea garantizar obligaciones a</w:t>
      </w:r>
      <w:r w:rsidR="008A0052">
        <w:rPr>
          <w:lang w:val="es-MX" w:bidi="ar-SA"/>
        </w:rPr>
        <w:t xml:space="preserve"> </w:t>
      </w:r>
      <w:r>
        <w:rPr>
          <w:lang w:val="es-MX" w:bidi="ar-SA"/>
        </w:rPr>
        <w:t>su favor. En este supuesto, las partes deberán convenir los términos y condiciones para dirimir posibles</w:t>
      </w:r>
      <w:r w:rsidR="008A0052">
        <w:rPr>
          <w:lang w:val="es-MX" w:bidi="ar-SA"/>
        </w:rPr>
        <w:t xml:space="preserve"> </w:t>
      </w:r>
      <w:r>
        <w:rPr>
          <w:lang w:val="es-MX" w:bidi="ar-SA"/>
        </w:rPr>
        <w:t>conflictos de intereses.</w:t>
      </w:r>
    </w:p>
    <w:p w:rsidR="008A0052" w:rsidRDefault="008A0052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Artículo 397.- </w:t>
      </w:r>
      <w:r>
        <w:rPr>
          <w:lang w:val="es-MX" w:bidi="ar-SA"/>
        </w:rPr>
        <w:t>Cuando así se señale, un mismo fideicomiso podrá ser utilizado para garantizar</w:t>
      </w:r>
      <w:r w:rsidR="008A0052">
        <w:rPr>
          <w:lang w:val="es-MX" w:bidi="ar-SA"/>
        </w:rPr>
        <w:t xml:space="preserve"> </w:t>
      </w:r>
      <w:r>
        <w:rPr>
          <w:lang w:val="es-MX" w:bidi="ar-SA"/>
        </w:rPr>
        <w:t>simultánea o sucesivamente diferentes obligaciones que el fideicomitente contraiga, con un mismo o</w:t>
      </w:r>
      <w:r w:rsidR="008A0052">
        <w:rPr>
          <w:lang w:val="es-MX" w:bidi="ar-SA"/>
        </w:rPr>
        <w:t xml:space="preserve"> </w:t>
      </w:r>
      <w:r>
        <w:rPr>
          <w:lang w:val="es-MX" w:bidi="ar-SA"/>
        </w:rPr>
        <w:t>distintos acreedores, a cuyo efecto cada fideicomisario estará obligado a notificar a la institución fiduciaria</w:t>
      </w:r>
      <w:r w:rsidR="00D41012">
        <w:rPr>
          <w:lang w:val="es-MX" w:bidi="ar-SA"/>
        </w:rPr>
        <w:t xml:space="preserve"> </w:t>
      </w:r>
      <w:r>
        <w:rPr>
          <w:lang w:val="es-MX" w:bidi="ar-SA"/>
        </w:rPr>
        <w:t>que la obligación a su favor ha quedado extinguida, en cuyo caso quedarán sin efectos los derechos que</w:t>
      </w:r>
      <w:r w:rsidR="00D41012">
        <w:rPr>
          <w:lang w:val="es-MX" w:bidi="ar-SA"/>
        </w:rPr>
        <w:t xml:space="preserve"> </w:t>
      </w:r>
      <w:r>
        <w:rPr>
          <w:lang w:val="es-MX" w:bidi="ar-SA"/>
        </w:rPr>
        <w:t>respecto de él se derivan del fideicomiso. La notificación deberá entregarse mediante fedatario público a</w:t>
      </w:r>
      <w:r w:rsidR="00D41012">
        <w:rPr>
          <w:lang w:val="es-MX" w:bidi="ar-SA"/>
        </w:rPr>
        <w:t xml:space="preserve"> </w:t>
      </w:r>
      <w:r>
        <w:rPr>
          <w:lang w:val="es-MX" w:bidi="ar-SA"/>
        </w:rPr>
        <w:t>más tardar a los cinco días hábiles siguientes a la fecha en la que se reciba el pago.</w:t>
      </w:r>
    </w:p>
    <w:p w:rsidR="00D41012" w:rsidRDefault="00D41012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lang w:val="es-MX" w:bidi="ar-SA"/>
        </w:rPr>
        <w:t>A partir del momento en que el fiduciario reciba la mencionada notificación, el fideicomitente podrá</w:t>
      </w:r>
      <w:r w:rsidR="00D41012">
        <w:rPr>
          <w:lang w:val="es-MX" w:bidi="ar-SA"/>
        </w:rPr>
        <w:t xml:space="preserve"> </w:t>
      </w:r>
      <w:r>
        <w:rPr>
          <w:lang w:val="es-MX" w:bidi="ar-SA"/>
        </w:rPr>
        <w:t>designar un nuevo fideicomisario o manifestar a la institución fiduciaria que se ha realizado el fin para el</w:t>
      </w:r>
      <w:r w:rsidR="00D41012">
        <w:rPr>
          <w:lang w:val="es-MX" w:bidi="ar-SA"/>
        </w:rPr>
        <w:t xml:space="preserve"> </w:t>
      </w:r>
      <w:r>
        <w:rPr>
          <w:lang w:val="es-MX" w:bidi="ar-SA"/>
        </w:rPr>
        <w:t>cual fue constituido el fideicomiso.</w:t>
      </w:r>
    </w:p>
    <w:p w:rsidR="00D41012" w:rsidRDefault="00D41012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lang w:val="es-MX" w:bidi="ar-SA"/>
        </w:rPr>
        <w:t>El fideicomisario que no entregue oportunamente al fiduciario la notificación a que se refiere este</w:t>
      </w:r>
      <w:r w:rsidR="00D41012">
        <w:rPr>
          <w:lang w:val="es-MX" w:bidi="ar-SA"/>
        </w:rPr>
        <w:t xml:space="preserve"> </w:t>
      </w:r>
      <w:r>
        <w:rPr>
          <w:lang w:val="es-MX" w:bidi="ar-SA"/>
        </w:rPr>
        <w:t>artículo, resarcirá al fideicomitente los daños y perjuicios que con ello le ocasione.</w:t>
      </w: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lastRenderedPageBreak/>
        <w:t xml:space="preserve">Artículo 398.- </w:t>
      </w:r>
      <w:r>
        <w:rPr>
          <w:lang w:val="es-MX" w:bidi="ar-SA"/>
        </w:rPr>
        <w:t>Tratándose de fideicomisos de garantía sobre bienes muebles, las partes podrán</w:t>
      </w:r>
      <w:r w:rsidR="00D41012">
        <w:rPr>
          <w:lang w:val="es-MX" w:bidi="ar-SA"/>
        </w:rPr>
        <w:t xml:space="preserve"> </w:t>
      </w:r>
      <w:r>
        <w:rPr>
          <w:lang w:val="es-MX" w:bidi="ar-SA"/>
        </w:rPr>
        <w:t>convenir que el o los fideicomitentes tendrán derecho a:</w:t>
      </w:r>
    </w:p>
    <w:p w:rsidR="00D41012" w:rsidRDefault="00D41012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I. </w:t>
      </w:r>
      <w:r>
        <w:rPr>
          <w:lang w:val="es-MX" w:bidi="ar-SA"/>
        </w:rPr>
        <w:t>Hacer uso de los bienes fideicomitidos, los combinen o empleen en la fabricación de otros bienes,</w:t>
      </w:r>
      <w:r w:rsidR="00D41012">
        <w:rPr>
          <w:lang w:val="es-MX" w:bidi="ar-SA"/>
        </w:rPr>
        <w:t xml:space="preserve"> </w:t>
      </w:r>
      <w:r>
        <w:rPr>
          <w:lang w:val="es-MX" w:bidi="ar-SA"/>
        </w:rPr>
        <w:t>siempre y cuando en estos dos últimos supuestos su valor no disminuya y los bienes producidos pasen a</w:t>
      </w:r>
      <w:r w:rsidR="00D41012">
        <w:rPr>
          <w:lang w:val="es-MX" w:bidi="ar-SA"/>
        </w:rPr>
        <w:t xml:space="preserve"> </w:t>
      </w:r>
      <w:r>
        <w:rPr>
          <w:lang w:val="es-MX" w:bidi="ar-SA"/>
        </w:rPr>
        <w:t>formar parte del fideicomiso de garantía en cuestión;</w:t>
      </w:r>
    </w:p>
    <w:p w:rsidR="00D41012" w:rsidRDefault="00D41012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II. </w:t>
      </w:r>
      <w:r>
        <w:rPr>
          <w:lang w:val="es-MX" w:bidi="ar-SA"/>
        </w:rPr>
        <w:t>Percibir y utilizar los frutos y productos de los bienes fideicomitidos, y</w:t>
      </w:r>
      <w:r w:rsidR="00D41012">
        <w:rPr>
          <w:lang w:val="es-MX" w:bidi="ar-SA"/>
        </w:rPr>
        <w:t xml:space="preserve"> </w:t>
      </w:r>
      <w:r>
        <w:rPr>
          <w:b/>
          <w:bCs/>
          <w:lang w:val="es-MX" w:bidi="ar-SA"/>
        </w:rPr>
        <w:t xml:space="preserve">III. </w:t>
      </w:r>
      <w:r>
        <w:rPr>
          <w:lang w:val="es-MX" w:bidi="ar-SA"/>
        </w:rPr>
        <w:t>Instruir al fiduciario la enajenación de los bienes fideicomitidos, sin responsabilidad para éste,</w:t>
      </w:r>
      <w:r w:rsidR="00D41012">
        <w:rPr>
          <w:lang w:val="es-MX" w:bidi="ar-SA"/>
        </w:rPr>
        <w:t xml:space="preserve"> </w:t>
      </w:r>
      <w:r>
        <w:rPr>
          <w:lang w:val="es-MX" w:bidi="ar-SA"/>
        </w:rPr>
        <w:t>siempre y cuando dicha enajenación sea acorde con el curso normal de las actividades del</w:t>
      </w:r>
      <w:r w:rsidR="00D41012">
        <w:rPr>
          <w:lang w:val="es-MX" w:bidi="ar-SA"/>
        </w:rPr>
        <w:t xml:space="preserve"> </w:t>
      </w:r>
      <w:r>
        <w:rPr>
          <w:lang w:val="es-MX" w:bidi="ar-SA"/>
        </w:rPr>
        <w:t>fideicomitente. En estos casos cesarán los efectos de la garantía fiduciaria y los derechos de persecución</w:t>
      </w:r>
      <w:r w:rsidR="00D41012">
        <w:rPr>
          <w:lang w:val="es-MX" w:bidi="ar-SA"/>
        </w:rPr>
        <w:t xml:space="preserve"> </w:t>
      </w:r>
      <w:r>
        <w:rPr>
          <w:lang w:val="es-MX" w:bidi="ar-SA"/>
        </w:rPr>
        <w:t>con relación a los adquirentes de buena fe, quedando afectos al fideicomiso los bienes o derechos que el</w:t>
      </w:r>
      <w:r w:rsidR="00D41012">
        <w:rPr>
          <w:lang w:val="es-MX" w:bidi="ar-SA"/>
        </w:rPr>
        <w:t xml:space="preserve"> </w:t>
      </w:r>
      <w:r>
        <w:rPr>
          <w:lang w:val="es-MX" w:bidi="ar-SA"/>
        </w:rPr>
        <w:t>fiduciario reciba o tenga derecho a recibir en pago por la enajenación de los referidos bienes.</w:t>
      </w:r>
    </w:p>
    <w:p w:rsidR="00D41012" w:rsidRDefault="00D41012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lang w:val="es-MX" w:bidi="ar-SA"/>
        </w:rPr>
        <w:t>El derecho que tengan el o los fideicomitentes para instruir al fiduciario la enajenación de los bienes</w:t>
      </w:r>
      <w:r w:rsidR="00D41012">
        <w:rPr>
          <w:lang w:val="es-MX" w:bidi="ar-SA"/>
        </w:rPr>
        <w:t xml:space="preserve"> </w:t>
      </w:r>
      <w:r>
        <w:rPr>
          <w:lang w:val="es-MX" w:bidi="ar-SA"/>
        </w:rPr>
        <w:t>muebles materia del fideicomiso conforme al párrafo anterior, quedará extinguido desde el momento en</w:t>
      </w:r>
      <w:r w:rsidR="00D41012">
        <w:rPr>
          <w:lang w:val="es-MX" w:bidi="ar-SA"/>
        </w:rPr>
        <w:t xml:space="preserve"> </w:t>
      </w:r>
      <w:r>
        <w:rPr>
          <w:lang w:val="es-MX" w:bidi="ar-SA"/>
        </w:rPr>
        <w:t>que se inicie el procedimiento previsto en el artículo 403 de esta Ley, o bien cuando el fiduciario tenga</w:t>
      </w:r>
      <w:r w:rsidR="00D41012">
        <w:rPr>
          <w:lang w:val="es-MX" w:bidi="ar-SA"/>
        </w:rPr>
        <w:t xml:space="preserve"> </w:t>
      </w:r>
      <w:r>
        <w:rPr>
          <w:lang w:val="es-MX" w:bidi="ar-SA"/>
        </w:rPr>
        <w:t>conocimiento del inicio de cualquiera de los procedimientos de ejecución previstos en el Libro Quinto</w:t>
      </w:r>
      <w:r w:rsidR="00D41012">
        <w:rPr>
          <w:lang w:val="es-MX" w:bidi="ar-SA"/>
        </w:rPr>
        <w:t xml:space="preserve"> </w:t>
      </w:r>
      <w:r>
        <w:rPr>
          <w:lang w:val="es-MX" w:bidi="ar-SA"/>
        </w:rPr>
        <w:t>Título Tercero Bis del Código de Comercio.</w:t>
      </w:r>
    </w:p>
    <w:p w:rsidR="00D41012" w:rsidRDefault="00D41012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Artículo 399.- </w:t>
      </w:r>
      <w:r>
        <w:rPr>
          <w:lang w:val="es-MX" w:bidi="ar-SA"/>
        </w:rPr>
        <w:t>Para efectos de lo dispuesto en el artículo anterior, las partes deberán convenir desde</w:t>
      </w:r>
      <w:r w:rsidR="00D41012">
        <w:rPr>
          <w:lang w:val="es-MX" w:bidi="ar-SA"/>
        </w:rPr>
        <w:t xml:space="preserve"> </w:t>
      </w:r>
      <w:r>
        <w:rPr>
          <w:lang w:val="es-MX" w:bidi="ar-SA"/>
        </w:rPr>
        <w:t>la constitución del fideicomiso:</w:t>
      </w:r>
    </w:p>
    <w:p w:rsidR="00D41012" w:rsidRDefault="00D41012" w:rsidP="00F469F4">
      <w:pPr>
        <w:pStyle w:val="Sinespaciado"/>
        <w:jc w:val="both"/>
        <w:rPr>
          <w:lang w:val="es-MX" w:bidi="ar-SA"/>
        </w:rPr>
      </w:pPr>
    </w:p>
    <w:p w:rsidR="00D34AB9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I. </w:t>
      </w:r>
      <w:r>
        <w:rPr>
          <w:lang w:val="es-MX" w:bidi="ar-SA"/>
        </w:rPr>
        <w:t>En su caso, los lugares en que deberán encontrarse los bienes fideicomitidos;</w:t>
      </w:r>
    </w:p>
    <w:p w:rsidR="00D34AB9" w:rsidRDefault="00D34AB9" w:rsidP="00F469F4">
      <w:pPr>
        <w:pStyle w:val="Sinespaciado"/>
        <w:jc w:val="both"/>
        <w:rPr>
          <w:b/>
          <w:bCs/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II. </w:t>
      </w:r>
      <w:r>
        <w:rPr>
          <w:lang w:val="es-MX" w:bidi="ar-SA"/>
        </w:rPr>
        <w:t>Las contraprestaciones mínimas que deberá recibir el fiduciario por la venta o transferencia de los</w:t>
      </w: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lang w:val="es-MX" w:bidi="ar-SA"/>
        </w:rPr>
        <w:t>bienes muebles fideicomitidos;</w:t>
      </w:r>
    </w:p>
    <w:p w:rsidR="00B13D01" w:rsidRDefault="00B13D01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III. </w:t>
      </w:r>
      <w:r>
        <w:rPr>
          <w:lang w:val="es-MX" w:bidi="ar-SA"/>
        </w:rPr>
        <w:t>La persona o personas a las que el fiduciario, por instrucciones del fideicomitente, podrá vender o</w:t>
      </w:r>
      <w:r w:rsidR="00B13D01">
        <w:rPr>
          <w:lang w:val="es-MX" w:bidi="ar-SA"/>
        </w:rPr>
        <w:t xml:space="preserve"> </w:t>
      </w:r>
      <w:r>
        <w:rPr>
          <w:lang w:val="es-MX" w:bidi="ar-SA"/>
        </w:rPr>
        <w:t>transferir dichos bienes, pudiendo, en su caso, señalar las características o categorías que permitan</w:t>
      </w:r>
      <w:r w:rsidR="00B13D01">
        <w:rPr>
          <w:lang w:val="es-MX" w:bidi="ar-SA"/>
        </w:rPr>
        <w:t xml:space="preserve"> </w:t>
      </w:r>
      <w:r>
        <w:rPr>
          <w:lang w:val="es-MX" w:bidi="ar-SA"/>
        </w:rPr>
        <w:t>identificarlas, así como el destino que el fiduciario deberá dar al dinero, bienes o derechos que reciba en</w:t>
      </w:r>
      <w:r w:rsidR="00B13D01">
        <w:rPr>
          <w:lang w:val="es-MX" w:bidi="ar-SA"/>
        </w:rPr>
        <w:t xml:space="preserve"> </w:t>
      </w:r>
      <w:r>
        <w:rPr>
          <w:lang w:val="es-MX" w:bidi="ar-SA"/>
        </w:rPr>
        <w:t>pago;</w:t>
      </w:r>
    </w:p>
    <w:p w:rsidR="00B13D01" w:rsidRDefault="00B13D01" w:rsidP="00F469F4">
      <w:pPr>
        <w:pStyle w:val="Sinespaciado"/>
        <w:jc w:val="both"/>
        <w:rPr>
          <w:lang w:val="es-MX" w:bidi="ar-SA"/>
        </w:rPr>
      </w:pPr>
    </w:p>
    <w:p w:rsidR="00B13D01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IV. </w:t>
      </w:r>
      <w:r>
        <w:rPr>
          <w:lang w:val="es-MX" w:bidi="ar-SA"/>
        </w:rPr>
        <w:t>La información que el fideicomitente deberá entregar al fideicomisario sobre la transformación,</w:t>
      </w:r>
      <w:r w:rsidR="00B13D01">
        <w:rPr>
          <w:lang w:val="es-MX" w:bidi="ar-SA"/>
        </w:rPr>
        <w:t xml:space="preserve"> </w:t>
      </w:r>
      <w:r>
        <w:rPr>
          <w:lang w:val="es-MX" w:bidi="ar-SA"/>
        </w:rPr>
        <w:t>venta o transferencia de los mencionados bienes;</w:t>
      </w:r>
      <w:r w:rsidR="00B13D01">
        <w:rPr>
          <w:lang w:val="es-MX" w:bidi="ar-SA"/>
        </w:rPr>
        <w:t xml:space="preserve"> </w:t>
      </w:r>
    </w:p>
    <w:p w:rsidR="002B2EEF" w:rsidRDefault="002B2EEF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V. </w:t>
      </w:r>
      <w:r>
        <w:rPr>
          <w:lang w:val="es-MX" w:bidi="ar-SA"/>
        </w:rPr>
        <w:t>La forma de valuar los bienes fideicomitidos, y</w:t>
      </w:r>
    </w:p>
    <w:p w:rsidR="002B2EEF" w:rsidRDefault="002B2EEF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VI. </w:t>
      </w:r>
      <w:r>
        <w:rPr>
          <w:lang w:val="es-MX" w:bidi="ar-SA"/>
        </w:rPr>
        <w:t>Los términos en los que se acordará la revisión del aforo pactado, en el caso de que el bien o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bienes dados en garantía incrementen su valor.</w:t>
      </w:r>
    </w:p>
    <w:p w:rsidR="002B2EEF" w:rsidRDefault="002B2EEF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lang w:val="es-MX" w:bidi="ar-SA"/>
        </w:rPr>
        <w:t>En caso de incumplimiento a los convenios celebrados con base en este artículo, el crédito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garantizado por el fideicomiso se tendrá por vencido anticipadamente.</w:t>
      </w:r>
    </w:p>
    <w:p w:rsidR="002B2EEF" w:rsidRDefault="002B2EEF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Artículo 400.- </w:t>
      </w:r>
      <w:r>
        <w:rPr>
          <w:lang w:val="es-MX" w:bidi="ar-SA"/>
        </w:rPr>
        <w:t>Las partes podrán convenir que la posesión de bienes en fideicomiso se tenga por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terceros o por el fideicomitente.</w:t>
      </w:r>
    </w:p>
    <w:p w:rsidR="002B2EEF" w:rsidRDefault="002B2EEF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lang w:val="es-MX" w:bidi="ar-SA"/>
        </w:rPr>
        <w:t>Cuando corresponda al fideicomitente o a un tercero la posesión material de los bienes fideicomitidos,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la tendrá en calidad de depósito y estará obligado a conservarlos como si fueran propios, a no utilizarlos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para objeto diverso de aquel que al efecto hubiere pactado y a responder de los daños que se causen a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terceros al hacer uso de ellos. Tal responsabilidad no podrá ser exigida al fiduciario.</w:t>
      </w:r>
    </w:p>
    <w:p w:rsidR="002B2EEF" w:rsidRDefault="002B2EEF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lang w:val="es-MX" w:bidi="ar-SA"/>
        </w:rPr>
        <w:lastRenderedPageBreak/>
        <w:t>En este caso, serán por cuenta del fideicomitente los gastos necesarios para la debida conservación,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reparación, administración y recolección de los bienes fideicomitidos.</w:t>
      </w:r>
    </w:p>
    <w:p w:rsidR="002B2EEF" w:rsidRDefault="002B2EEF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lang w:val="es-MX" w:bidi="ar-SA"/>
        </w:rPr>
        <w:t>Si los bienes fideicomitidos se pierden o se deterioran, el fideicomisario tiene derecho de exigir al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fideicomitente, cuando éste sea el deudor de la obligación garantizada, la transmisión en fideicomiso de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otros bienes o el pago de la deuda aun antes del plazo convenido.</w:t>
      </w:r>
    </w:p>
    <w:p w:rsidR="002B2EEF" w:rsidRDefault="002B2EEF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Artículo 401.- </w:t>
      </w:r>
      <w:r>
        <w:rPr>
          <w:lang w:val="es-MX" w:bidi="ar-SA"/>
        </w:rPr>
        <w:t>Los riesgos de pérdida, daño o deterioro del valor de los bienes fideicomitidos corren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por cuenta de la parte que esté en posesión de los mismos, debiendo permitir a las otras partes</w:t>
      </w:r>
      <w:r w:rsidR="002B2EEF">
        <w:rPr>
          <w:lang w:val="es-MX" w:bidi="ar-SA"/>
        </w:rPr>
        <w:t xml:space="preserve">  </w:t>
      </w:r>
      <w:r>
        <w:rPr>
          <w:lang w:val="es-MX" w:bidi="ar-SA"/>
        </w:rPr>
        <w:t>inspeccionarlos a efecto de verificar, según corresponda, su peso, cantidad y estado de conservación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general.</w:t>
      </w:r>
    </w:p>
    <w:p w:rsidR="002B2EEF" w:rsidRDefault="002B2EEF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lang w:val="es-MX" w:bidi="ar-SA"/>
        </w:rPr>
        <w:t>De convenirse así en el contrato, si el valor de mercado de los bienes fideicomitidos disminuye de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manera que no baste a cubrir el importe del principal y los accesorios de la deuda que garantizan, el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deudor podrá dar bienes adicionales para restituir la proporción original. En caso contrario, el crédito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podrá darse por vencido anticipadamente, teniendo el acreedor que notificar al deudor de ello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judicialmente o a través de fedatario.</w:t>
      </w:r>
    </w:p>
    <w:p w:rsidR="002B2EEF" w:rsidRDefault="002B2EEF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Artículo 402.- </w:t>
      </w:r>
      <w:r>
        <w:rPr>
          <w:lang w:val="es-MX" w:bidi="ar-SA"/>
        </w:rPr>
        <w:t>En caso de incumplimiento de la obligación garantizada, si el depositario se niega a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devolver al fiduciario los bienes depositados, su restitución se tramitará de conformidad con lo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establecido en el Libro Quinto Título Tercero Bis del Código de Comercio.</w:t>
      </w:r>
    </w:p>
    <w:p w:rsidR="002B2EEF" w:rsidRDefault="002B2EEF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Artículo 403.- </w:t>
      </w:r>
      <w:r>
        <w:rPr>
          <w:lang w:val="es-MX" w:bidi="ar-SA"/>
        </w:rPr>
        <w:t>En el fideicomiso de garantía, las partes podrán convenir la forma en que la institución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fiduciaria procederá a enajenar extrajudicialmente, a título oneroso, los bienes o derechos en fideicomiso,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siempre que, cuando menos, se pacte lo siguiente:</w:t>
      </w:r>
    </w:p>
    <w:p w:rsidR="002B2EEF" w:rsidRDefault="002B2EEF" w:rsidP="00F469F4">
      <w:pPr>
        <w:pStyle w:val="Sinespaciado"/>
        <w:jc w:val="both"/>
        <w:rPr>
          <w:lang w:val="es-MX" w:bidi="ar-SA"/>
        </w:rPr>
      </w:pPr>
    </w:p>
    <w:p w:rsidR="002B2EEF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I. </w:t>
      </w:r>
      <w:r>
        <w:rPr>
          <w:lang w:val="es-MX" w:bidi="ar-SA"/>
        </w:rPr>
        <w:t>Que la institución fiduciaria inicie el procedimiento de enajenación extrajudicial del o los bienes o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derechos en fideicomiso, cuando reciba del o los fideicomisarios comunicación por escrito en la que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soliciten la mencionada enajenación y precisen el incumplimiento de la o las obligaciones garantizadas;</w:t>
      </w:r>
      <w:r w:rsidR="002B2EEF">
        <w:rPr>
          <w:lang w:val="es-MX" w:bidi="ar-SA"/>
        </w:rPr>
        <w:t xml:space="preserve"> </w:t>
      </w:r>
    </w:p>
    <w:p w:rsidR="002B2EEF" w:rsidRDefault="002B2EEF" w:rsidP="00F469F4">
      <w:pPr>
        <w:pStyle w:val="Sinespaciado"/>
        <w:jc w:val="both"/>
        <w:rPr>
          <w:b/>
          <w:bCs/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II. </w:t>
      </w:r>
      <w:r>
        <w:rPr>
          <w:lang w:val="es-MX" w:bidi="ar-SA"/>
        </w:rPr>
        <w:t>Que la institución fiduciaria comunique por escrito al o los fideicomitentes en el domicilio señalado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en el fideicomiso o en acto posterior, la solicitud prevista en la fracción anterior, junto con una copia de la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misma, quienes únicamente podrán oponerse a la enajenación, si exhiben el importe del adeudo,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acreditan el cumplimiento de la o las obligaciones precisadas en la solicitud por el o los fideicomisarios de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conformidad con la fracción anterior, o presentan el documento que compruebe la prórroga del plazo o la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novación de la obligación;</w:t>
      </w:r>
    </w:p>
    <w:p w:rsidR="002B2EEF" w:rsidRDefault="002B2EEF" w:rsidP="00F469F4">
      <w:pPr>
        <w:pStyle w:val="Sinespaciado"/>
        <w:jc w:val="both"/>
        <w:rPr>
          <w:lang w:val="es-MX" w:bidi="ar-SA"/>
        </w:rPr>
      </w:pPr>
    </w:p>
    <w:p w:rsidR="002B2EEF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III. </w:t>
      </w:r>
      <w:r>
        <w:rPr>
          <w:lang w:val="es-MX" w:bidi="ar-SA"/>
        </w:rPr>
        <w:t>Que sólo en caso de que el o los fideicomitentes no acrediten, de conformidad con lo previsto en la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fracción anterior, el cumplimiento de la o las obligaciones garantizadas o, en su caso, su novación o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prórroga, la institución fiduciaria procederá a enajenar extrajudicialmente el o los bienes o derechos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fideicomitidos, en los términos y condiciones pactados en el fideicomiso, y</w:t>
      </w:r>
      <w:r w:rsidR="002B2EEF">
        <w:rPr>
          <w:lang w:val="es-MX" w:bidi="ar-SA"/>
        </w:rPr>
        <w:t xml:space="preserve"> </w:t>
      </w:r>
    </w:p>
    <w:p w:rsidR="002B2EEF" w:rsidRDefault="002B2EEF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IV. </w:t>
      </w:r>
      <w:r>
        <w:rPr>
          <w:lang w:val="es-MX" w:bidi="ar-SA"/>
        </w:rPr>
        <w:t>Los plazos para llevar a cabo los actos señalados en las fracciones anteriores.</w:t>
      </w:r>
    </w:p>
    <w:p w:rsidR="002B2EEF" w:rsidRDefault="002B2EEF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lang w:val="es-MX" w:bidi="ar-SA"/>
        </w:rPr>
        <w:t>El texto que contenga el convenio de enajenación extrajudicial a que se refiere este artículo deberá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incluirse en una sección especial del fideicomiso de garantía, la que contará con la firma del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fideicomitente, que será adicional a aquélla con que haya suscrito dicho fideicomiso.</w:t>
      </w:r>
    </w:p>
    <w:p w:rsidR="002B2EEF" w:rsidRDefault="002B2EEF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lang w:val="es-MX" w:bidi="ar-SA"/>
        </w:rPr>
        <w:t>A falta del convenio previsto en este artículo, se seguirán los procedimientos establecidos en el Libro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Quinto Título Tercero Bis del Código de Comercio para la realización de los siguientes actos:</w:t>
      </w:r>
    </w:p>
    <w:p w:rsidR="002B2EEF" w:rsidRDefault="002B2EEF" w:rsidP="00F469F4">
      <w:pPr>
        <w:pStyle w:val="Sinespaciado"/>
        <w:jc w:val="both"/>
        <w:rPr>
          <w:lang w:val="es-MX" w:bidi="ar-SA"/>
        </w:rPr>
      </w:pPr>
    </w:p>
    <w:p w:rsidR="002B2EEF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a) </w:t>
      </w:r>
      <w:r>
        <w:rPr>
          <w:lang w:val="es-MX" w:bidi="ar-SA"/>
        </w:rPr>
        <w:t>La enajenación de los bienes en fideicomiso que en su caso deba llevar a cabo el fiduciario, o</w:t>
      </w:r>
      <w:r w:rsidR="002B2EEF">
        <w:rPr>
          <w:lang w:val="es-MX" w:bidi="ar-SA"/>
        </w:rPr>
        <w:t xml:space="preserve"> </w:t>
      </w: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b) </w:t>
      </w:r>
      <w:r>
        <w:rPr>
          <w:lang w:val="es-MX" w:bidi="ar-SA"/>
        </w:rPr>
        <w:t>La tramitación del juicio que se promueva para oponerse a la ejecución del fideicomiso.</w:t>
      </w:r>
    </w:p>
    <w:p w:rsidR="002B2EEF" w:rsidRDefault="002B2EEF" w:rsidP="00F469F4">
      <w:pPr>
        <w:pStyle w:val="Sinespaciado"/>
        <w:jc w:val="both"/>
        <w:rPr>
          <w:b/>
          <w:bCs/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lastRenderedPageBreak/>
        <w:t xml:space="preserve">Artículo 404.- </w:t>
      </w:r>
      <w:r>
        <w:rPr>
          <w:lang w:val="es-MX" w:bidi="ar-SA"/>
        </w:rPr>
        <w:t>Cuando el fideicomiso de garantía se refiera a bienes muebles y su monto sea igual o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superior al equivalente en moneda nacional a doscientas cincuenta mil unidades de inversión, las partes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deberán ratificar sus firmas ante fedatario público.</w:t>
      </w:r>
    </w:p>
    <w:p w:rsidR="002B2EEF" w:rsidRDefault="002B2EEF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Artículo 405.- </w:t>
      </w:r>
      <w:r>
        <w:rPr>
          <w:lang w:val="es-MX" w:bidi="ar-SA"/>
        </w:rPr>
        <w:t>Las acciones de los acreedores garantizados con fideicomiso de garantía prescriben en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tres años contados desde la fecha en que se haya dado por vencida la obligación garantizada. En este</w:t>
      </w:r>
      <w:r w:rsidR="002B2EEF">
        <w:rPr>
          <w:lang w:val="es-MX" w:bidi="ar-SA"/>
        </w:rPr>
        <w:t xml:space="preserve">  </w:t>
      </w:r>
      <w:r>
        <w:rPr>
          <w:lang w:val="es-MX" w:bidi="ar-SA"/>
        </w:rPr>
        <w:t>caso se extinguirá el derecho a pedir su cumplimiento y se revertirá la propiedad de los bienes objeto de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la garantía al patrimonio del fideicomitente.</w:t>
      </w:r>
    </w:p>
    <w:p w:rsidR="002B2EEF" w:rsidRDefault="002B2EEF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Artículo 406.- </w:t>
      </w:r>
      <w:r>
        <w:rPr>
          <w:lang w:val="es-MX" w:bidi="ar-SA"/>
        </w:rPr>
        <w:t>Al que teniendo la posesión material de los bienes objeto de garantías otorgadas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mediante fideicomiso de garantía transmita, grave o afecte la propiedad o posesión de los mismos, en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términos distintos a los previstos en la ley, sustraiga sus componentes o los desgaste fuera de su uso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normal o por alguna razón disminuya intencionalmente el valor de los mismos, se le sancionará con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prisión hasta de un año y multa de cien veces el salario mínimo general diario vigente en el Distrito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Federal, cuando el monto de la garantía no exceda del equivalente a doscientas veces de dicho salario.</w:t>
      </w:r>
    </w:p>
    <w:p w:rsidR="002B2EEF" w:rsidRDefault="002B2EEF" w:rsidP="00F469F4">
      <w:pPr>
        <w:pStyle w:val="Sinespaciado"/>
        <w:jc w:val="both"/>
        <w:rPr>
          <w:lang w:val="es-MX" w:bidi="ar-SA"/>
        </w:rPr>
      </w:pPr>
    </w:p>
    <w:p w:rsidR="00F469F4" w:rsidRDefault="00F469F4" w:rsidP="00F469F4">
      <w:pPr>
        <w:pStyle w:val="Sinespaciado"/>
        <w:jc w:val="both"/>
        <w:rPr>
          <w:lang w:val="es-MX" w:bidi="ar-SA"/>
        </w:rPr>
      </w:pPr>
      <w:r>
        <w:rPr>
          <w:lang w:val="es-MX" w:bidi="ar-SA"/>
        </w:rPr>
        <w:t>Si dicho monto excede de esta cantidad, pero no de diez mil, la prisión será de uno a seis años y la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multa de cien a ciento ochenta veces el salario mínimo general diario vigente en el Distrito Federal. Si el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monto es mayor de diez mil veces de dicho salario, la prisión será de seis a doce años y la multa de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ciento veinte veces el salario mínimo general diario vigente en el Distrito Federal.</w:t>
      </w:r>
      <w:r w:rsidR="002B2EEF">
        <w:rPr>
          <w:lang w:val="es-MX" w:bidi="ar-SA"/>
        </w:rPr>
        <w:t xml:space="preserve"> </w:t>
      </w:r>
    </w:p>
    <w:p w:rsidR="002B2EEF" w:rsidRDefault="002B2EEF" w:rsidP="00F469F4">
      <w:pPr>
        <w:pStyle w:val="Sinespaciado"/>
        <w:jc w:val="both"/>
        <w:rPr>
          <w:lang w:val="es-MX" w:bidi="ar-SA"/>
        </w:rPr>
      </w:pPr>
    </w:p>
    <w:p w:rsidR="00CD5805" w:rsidRDefault="00F469F4" w:rsidP="00F469F4">
      <w:pPr>
        <w:pStyle w:val="Sinespaciado"/>
        <w:jc w:val="both"/>
        <w:rPr>
          <w:b/>
          <w:bCs/>
          <w:lang w:val="es-MX" w:bidi="ar-SA"/>
        </w:rPr>
      </w:pPr>
      <w:r>
        <w:rPr>
          <w:b/>
          <w:bCs/>
          <w:lang w:val="es-MX" w:bidi="ar-SA"/>
        </w:rPr>
        <w:t xml:space="preserve">Artículo 407.- </w:t>
      </w:r>
      <w:r>
        <w:rPr>
          <w:lang w:val="es-MX" w:bidi="ar-SA"/>
        </w:rPr>
        <w:t>El fideicomiso de garantía se regirá por lo dispuesto en esta sección y, sólo en lo que</w:t>
      </w:r>
      <w:r w:rsidR="002B2EEF">
        <w:rPr>
          <w:lang w:val="es-MX" w:bidi="ar-SA"/>
        </w:rPr>
        <w:t xml:space="preserve"> </w:t>
      </w:r>
      <w:r>
        <w:rPr>
          <w:lang w:val="es-MX" w:bidi="ar-SA"/>
        </w:rPr>
        <w:t>no se oponga a ésta, en la sección primera anterior</w:t>
      </w:r>
      <w:r w:rsidR="002B2EEF">
        <w:rPr>
          <w:lang w:val="es-MX" w:bidi="ar-SA"/>
        </w:rPr>
        <w:t>….</w:t>
      </w:r>
    </w:p>
    <w:sectPr w:rsidR="00CD5805" w:rsidSect="004000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compat/>
  <w:rsids>
    <w:rsidRoot w:val="00CD5805"/>
    <w:rsid w:val="00010D2F"/>
    <w:rsid w:val="000A22FF"/>
    <w:rsid w:val="000E43A8"/>
    <w:rsid w:val="002525EF"/>
    <w:rsid w:val="002B2EEF"/>
    <w:rsid w:val="00314A96"/>
    <w:rsid w:val="004000F9"/>
    <w:rsid w:val="00546870"/>
    <w:rsid w:val="007563C9"/>
    <w:rsid w:val="00884969"/>
    <w:rsid w:val="008A0052"/>
    <w:rsid w:val="00957042"/>
    <w:rsid w:val="00A130E0"/>
    <w:rsid w:val="00B13D01"/>
    <w:rsid w:val="00CD5805"/>
    <w:rsid w:val="00CE1E73"/>
    <w:rsid w:val="00D1489B"/>
    <w:rsid w:val="00D34AB9"/>
    <w:rsid w:val="00D41012"/>
    <w:rsid w:val="00D86328"/>
    <w:rsid w:val="00F4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E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525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25E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25E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25E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25E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525E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25E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25E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25E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25E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2525EF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525EF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25EF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25EF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25EF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25EF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525E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525EF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525EF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2525E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525EF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525E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525EF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2525EF"/>
    <w:rPr>
      <w:b/>
      <w:bCs/>
    </w:rPr>
  </w:style>
  <w:style w:type="character" w:styleId="nfasis">
    <w:name w:val="Emphasis"/>
    <w:uiPriority w:val="20"/>
    <w:qFormat/>
    <w:rsid w:val="002525EF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2525EF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525EF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2525E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525E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2525EF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525E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525EF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2525EF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2525EF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2525EF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2525EF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2525EF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25E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3299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 HERNANDEZ GARDUNO</dc:creator>
  <cp:keywords/>
  <dc:description/>
  <cp:lastModifiedBy>glopez</cp:lastModifiedBy>
  <cp:revision>2</cp:revision>
  <dcterms:created xsi:type="dcterms:W3CDTF">2011-10-18T22:22:00Z</dcterms:created>
  <dcterms:modified xsi:type="dcterms:W3CDTF">2011-10-18T22:22:00Z</dcterms:modified>
</cp:coreProperties>
</file>