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71" w:rsidRDefault="006B5C71" w:rsidP="006B5C7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5391150" cy="4857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71" w:rsidRDefault="006B5C71" w:rsidP="006B5C7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BANCA LATINOAMERICANA DEFINE ESTRATEGIAS PARA ENFRENTAR FUTURAS CRISIS</w:t>
      </w:r>
    </w:p>
    <w:p w:rsidR="006B5C71" w:rsidRPr="006F5DF5" w:rsidRDefault="006B5C71" w:rsidP="006B5C71">
      <w:pPr>
        <w:pStyle w:val="Sinespaciado"/>
        <w:rPr>
          <w:rFonts w:ascii="Arial" w:hAnsi="Arial" w:cs="Arial"/>
          <w:sz w:val="16"/>
          <w:szCs w:val="16"/>
        </w:rPr>
      </w:pPr>
    </w:p>
    <w:p w:rsidR="006B5C71" w:rsidRPr="00A230EC" w:rsidRDefault="006B5C71" w:rsidP="006B5C71">
      <w:pPr>
        <w:pStyle w:val="Sinespaciado"/>
        <w:rPr>
          <w:rFonts w:ascii="Arial" w:hAnsi="Arial" w:cs="Arial"/>
          <w:sz w:val="16"/>
          <w:szCs w:val="20"/>
        </w:rPr>
      </w:pPr>
    </w:p>
    <w:p w:rsidR="006B5C71" w:rsidRPr="006C6A45" w:rsidRDefault="00D04F40" w:rsidP="006B5C71">
      <w:pPr>
        <w:pStyle w:val="Sinespaciado"/>
        <w:numPr>
          <w:ilvl w:val="0"/>
          <w:numId w:val="1"/>
        </w:numPr>
        <w:ind w:left="567" w:right="1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FELABAN </w:t>
      </w:r>
      <w:r w:rsidR="006B5C71">
        <w:rPr>
          <w:rFonts w:ascii="Arial" w:hAnsi="Arial" w:cs="Arial"/>
          <w:b/>
          <w:i/>
          <w:sz w:val="20"/>
          <w:szCs w:val="20"/>
        </w:rPr>
        <w:t>promoverá la prevención frente a las diferentes fuentes de crisis.</w:t>
      </w:r>
    </w:p>
    <w:p w:rsidR="006B5C71" w:rsidRPr="00780A54" w:rsidRDefault="006B5C71" w:rsidP="006B5C71">
      <w:pPr>
        <w:pStyle w:val="Sinespaciado"/>
        <w:numPr>
          <w:ilvl w:val="0"/>
          <w:numId w:val="1"/>
        </w:numPr>
        <w:ind w:left="567" w:right="1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Representantes de bancos de 13 países asistieron a reunión</w:t>
      </w:r>
      <w:r w:rsidR="00D04F40">
        <w:rPr>
          <w:rFonts w:ascii="Arial" w:hAnsi="Arial" w:cs="Arial"/>
          <w:b/>
          <w:i/>
          <w:sz w:val="20"/>
          <w:szCs w:val="20"/>
        </w:rPr>
        <w:t xml:space="preserve"> en Lima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6B5C71" w:rsidRPr="00923A10" w:rsidRDefault="006B5C71" w:rsidP="006B5C7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8586"/>
      </w:tblGrid>
      <w:tr w:rsidR="006B5C71" w:rsidRPr="00923A10" w:rsidTr="00994F1F">
        <w:trPr>
          <w:trHeight w:val="6647"/>
        </w:trPr>
        <w:tc>
          <w:tcPr>
            <w:tcW w:w="8586" w:type="dxa"/>
          </w:tcPr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color w:val="000000"/>
                <w:shd w:val="clear" w:color="auto" w:fill="FFFFFF"/>
              </w:rPr>
              <w:t>Bogotá, 24</w:t>
            </w:r>
            <w:r w:rsidRPr="00D51A5B">
              <w:rPr>
                <w:rStyle w:val="apple-style-span"/>
                <w:rFonts w:ascii="Arial" w:hAnsi="Arial" w:cs="Arial"/>
                <w:b/>
                <w:color w:val="000000"/>
                <w:shd w:val="clear" w:color="auto" w:fill="FFFFFF"/>
              </w:rPr>
              <w:t xml:space="preserve"> de enero.-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En el marco de la primera reunión de la Federación Latinoamericana de Bancos, FELABAN, desde que el peruano Oscar Rivera, presidente, a su vez, de la Asociación de Bancos del Perú asumiera la presidencia de dicha institución</w:t>
            </w:r>
            <w:r w:rsidR="00D04F40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en noviembre pasado, por el periodo 2011 - 2012, banqueros y representantes de Asociaciones Bancarias de 13 países de la región, definieron las directrices para enfrentar los desafíos de los próximos años.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Entre las distintas estrategias formuladas, se acordó analizar las diferentes fuentes de crisis y su impacto en los países de la región, así como tomar medidas para el manejo de las mismas.</w:t>
            </w:r>
            <w:r w:rsidR="00D04F40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Los acuerdos tomados también consideraron el desarrollo de relaciones con los mercados de Asia y Europa, a fin de facilitar las transacciones financieras con dichos mercados</w:t>
            </w:r>
            <w:r w:rsidRPr="006D1198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Default="00D04F40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Adicionalmente </w:t>
            </w:r>
            <w:r w:rsidR="006B5C71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se propuso estrechar relaciones con las entidades supervisoras y socios estratégicos como ASBA, Banco de Pagos Internacionales (BIS), Grupo de Acción Financiera (GAFI), Banco Interamericano de Desarrollo (BID), Asociación de Bancos para las Finanzas y el Comercio (BAFT), Banco Mundial, Fondo Monetario Internacional (FIM), Departamento del Tesoro, y asociaciones bancarias de Estados Unidos, Europa y Asia.   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La cita también contó con la participación de Felipe </w:t>
            </w:r>
            <w:proofErr w:type="spellStart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Tam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Fox, Presidente de </w:t>
            </w:r>
            <w:smartTag w:uri="urn:schemas-microsoft-com:office:smarttags" w:element="PersonName">
              <w:smartTagPr>
                <w:attr w:name="ProductID" w:val="la Asociaci￳n"/>
              </w:smartTagPr>
              <w:r>
                <w:rPr>
                  <w:rStyle w:val="apple-style-span"/>
                  <w:rFonts w:ascii="Arial" w:hAnsi="Arial" w:cs="Arial"/>
                  <w:color w:val="000000"/>
                  <w:shd w:val="clear" w:color="auto" w:fill="FFFFFF"/>
                </w:rPr>
                <w:t>la Asociación</w:t>
              </w:r>
            </w:smartTag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de Supervisores Bancarios de las Américas, ASBA, quien explicó las implicaciones de Basilea III.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Pr="003F099F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3F099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FELABAN </w:t>
            </w:r>
            <w:r w:rsidR="00D04F40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tiene además, 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entre sus </w:t>
            </w:r>
            <w:r w:rsidRPr="003F099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proyectos</w:t>
            </w:r>
            <w:r w:rsidR="00D04F40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3F099F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la creación de un soporte a la educación financiera latinoamericana y el fortalecimiento de la integración de los sistemas financieros a través del desarrollo de mecanismos de información que favorezcan la transparencia en su funcionamiento y la protección de los usuarios. 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6D1198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Con estas iniciativas, los dirigentes confían en dinamizar el papel de FELABAN como referente ante la situación y perspectivas del sistema 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financiero, en Latinoamérica</w:t>
            </w:r>
            <w:r w:rsidRPr="006D1198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y el mundo.</w:t>
            </w:r>
            <w:r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</w:p>
          <w:p w:rsidR="006B5C71" w:rsidRDefault="006B5C71" w:rsidP="00994F1F">
            <w:pPr>
              <w:pStyle w:val="Sinespaciado"/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</w:p>
          <w:p w:rsidR="006B5C71" w:rsidRDefault="00D04F40" w:rsidP="00D04F40">
            <w:pPr>
              <w:jc w:val="both"/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</w:pPr>
            <w:r w:rsidRPr="00104E5B">
              <w:rPr>
                <w:rFonts w:ascii="Arial" w:hAnsi="Arial" w:cs="Arial"/>
                <w:i/>
                <w:iCs/>
              </w:rPr>
              <w:t>La Federación Latinoamericana de Bancos, FELABAN, es una institución sin ánimo de lucro, constituida en 1965, en la ciudad de Mar del Plata, República Argentina. Agrupa, a través de sus respectivas asociaciones en 19 países del continente, a más de 500 bancos y entidades financieras de América Latina. </w:t>
            </w:r>
          </w:p>
          <w:p w:rsidR="006B5C71" w:rsidRPr="00923A10" w:rsidRDefault="006B5C71" w:rsidP="00994F1F">
            <w:pPr>
              <w:pStyle w:val="Sinespaciado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736FC" w:rsidRDefault="00D736FC"/>
    <w:sectPr w:rsidR="00D736FC" w:rsidSect="00D73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1BC5"/>
    <w:multiLevelType w:val="hybridMultilevel"/>
    <w:tmpl w:val="39A02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C71"/>
    <w:rsid w:val="006B5C71"/>
    <w:rsid w:val="00D04F40"/>
    <w:rsid w:val="00D7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71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B5C71"/>
  </w:style>
  <w:style w:type="paragraph" w:styleId="Sinespaciado">
    <w:name w:val="No Spacing"/>
    <w:uiPriority w:val="1"/>
    <w:qFormat/>
    <w:rsid w:val="006B5C71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C71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Jaramillo</dc:creator>
  <cp:lastModifiedBy>Silvia Jaramillo</cp:lastModifiedBy>
  <cp:revision>2</cp:revision>
  <dcterms:created xsi:type="dcterms:W3CDTF">2011-01-24T15:02:00Z</dcterms:created>
  <dcterms:modified xsi:type="dcterms:W3CDTF">2011-01-24T15:05:00Z</dcterms:modified>
</cp:coreProperties>
</file>